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433BD" w:rsidRDefault="00ED28E5" w:rsidP="00060207">
      <w:r>
        <w:pict w14:anchorId="20BC9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2EF68505">
          <v:shape id="_x0000_s2051" type="#_x0000_t136" alt="" style="position:absolute;margin-left:0;margin-top:0;width:50pt;height:50pt;z-index:251657728;visibility:hidden;mso-wrap-edited:f;mso-width-percent:0;mso-height-percent:0;mso-width-percent:0;mso-height-percent:0">
            <o:lock v:ext="edit" selection="t"/>
          </v:shape>
        </w:pict>
      </w:r>
      <w:r>
        <w:pict w14:anchorId="0EAE7F28">
          <v:shape id="_x0000_s2050" type="#_x0000_t136" alt="" style="position:absolute;margin-left:0;margin-top:0;width:50pt;height:50pt;z-index:251658752;visibility:hidden;mso-wrap-edited:f;mso-width-percent:0;mso-height-percent:0;mso-width-percent:0;mso-height-percent:0">
            <o:lock v:ext="edit" selection="t"/>
          </v:shape>
        </w:pict>
      </w:r>
    </w:p>
    <w:p w14:paraId="00000002" w14:textId="0677FB00" w:rsidR="001433BD" w:rsidRPr="00060207" w:rsidRDefault="001914AA" w:rsidP="00E75DD6">
      <w:pPr>
        <w:pStyle w:val="Heading1-CoverTitle"/>
        <w:spacing w:before="960"/>
      </w:pPr>
      <w:r w:rsidRPr="00060207">
        <w:t xml:space="preserve">Selecting and </w:t>
      </w:r>
      <w:r w:rsidR="007C6120">
        <w:t>Supporting Students with</w:t>
      </w:r>
      <w:r w:rsidR="007C6120" w:rsidRPr="00060207">
        <w:t xml:space="preserve"> </w:t>
      </w:r>
      <w:r w:rsidRPr="00060207">
        <w:t>Complex Texts</w:t>
      </w:r>
    </w:p>
    <w:p w14:paraId="00000004" w14:textId="63143F78" w:rsidR="001433BD" w:rsidRPr="00060207" w:rsidRDefault="00060207" w:rsidP="00E75DD6">
      <w:pPr>
        <w:pStyle w:val="Subtitle-Cover"/>
        <w:spacing w:after="3480"/>
        <w:rPr>
          <w:smallCaps/>
        </w:rPr>
      </w:pPr>
      <w:r>
        <w:t>Implications for ELA</w:t>
      </w:r>
      <w:r w:rsidR="006446D5">
        <w:t>/</w:t>
      </w:r>
      <w:r>
        <w:t>ELD Big Ideas and Alternative Means of Expression</w:t>
      </w:r>
    </w:p>
    <w:p w14:paraId="00000005" w14:textId="157225B7" w:rsidR="001433BD" w:rsidRDefault="001914AA" w:rsidP="00060207">
      <w:pPr>
        <w:pStyle w:val="Cover-Authors"/>
      </w:pPr>
      <w:r>
        <w:t xml:space="preserve">Authors: </w:t>
      </w:r>
      <w:r w:rsidR="00060207">
        <w:t xml:space="preserve">Linda Palomino, Robyn Lee-Giuseffi, </w:t>
      </w:r>
      <w:r w:rsidR="006446D5">
        <w:t>and</w:t>
      </w:r>
      <w:r w:rsidR="006446D5">
        <w:br/>
      </w:r>
      <w:r w:rsidR="00060207">
        <w:t>Zach Smith</w:t>
      </w:r>
    </w:p>
    <w:p w14:paraId="00000006" w14:textId="08BCE027" w:rsidR="001433BD" w:rsidRDefault="00060207" w:rsidP="00060207">
      <w:pPr>
        <w:pStyle w:val="Cover-Date"/>
        <w:rPr>
          <w:smallCaps/>
        </w:rPr>
      </w:pPr>
      <w:r w:rsidRPr="00060207">
        <w:t>August 31, 2024</w:t>
      </w:r>
    </w:p>
    <w:p w14:paraId="00000007" w14:textId="77777777" w:rsidR="001433BD" w:rsidRDefault="001433BD" w:rsidP="00060207"/>
    <w:p w14:paraId="00000008" w14:textId="4DFE279B" w:rsidR="001433BD" w:rsidRPr="00060207" w:rsidRDefault="001914AA" w:rsidP="00060207">
      <w:pPr>
        <w:pStyle w:val="Heading2B-Startofnewpage"/>
      </w:pPr>
      <w:bookmarkStart w:id="0" w:name="_heading=h.rzgdmg45gffe" w:colFirst="0" w:colLast="0"/>
      <w:bookmarkEnd w:id="0"/>
      <w:r w:rsidRPr="00060207">
        <w:lastRenderedPageBreak/>
        <w:t xml:space="preserve">Executive Summary </w:t>
      </w:r>
    </w:p>
    <w:p w14:paraId="0000000A" w14:textId="685F516C" w:rsidR="001433BD" w:rsidRPr="00060207" w:rsidRDefault="001914AA" w:rsidP="00060207">
      <w:r>
        <w:t>This practice brief highlights guidance from</w:t>
      </w:r>
      <w:r w:rsidR="00EC1970">
        <w:t xml:space="preserve"> the California</w:t>
      </w:r>
      <w:r>
        <w:t xml:space="preserve"> </w:t>
      </w:r>
      <w:r w:rsidR="00EC1970" w:rsidRPr="34BB1006">
        <w:rPr>
          <w:i/>
          <w:iCs/>
        </w:rPr>
        <w:t>2014 English Language Arts/English Language Development Framework (</w:t>
      </w:r>
      <w:r w:rsidRPr="34BB1006">
        <w:rPr>
          <w:i/>
          <w:iCs/>
        </w:rPr>
        <w:t>ELA/ELD Framework</w:t>
      </w:r>
      <w:r w:rsidR="00EC1970">
        <w:t xml:space="preserve">) </w:t>
      </w:r>
      <w:r>
        <w:t xml:space="preserve">regarding how to select and scaffold complex texts when creating learning experiences for </w:t>
      </w:r>
      <w:r w:rsidR="00D40922">
        <w:t>students</w:t>
      </w:r>
      <w:r w:rsidR="00251AB6">
        <w:t xml:space="preserve"> and designing alternative means of expression.</w:t>
      </w:r>
      <w:r w:rsidR="001F4137">
        <w:t xml:space="preserve"> </w:t>
      </w:r>
      <w:r>
        <w:t xml:space="preserve">Teachers </w:t>
      </w:r>
      <w:r w:rsidR="00D8177C">
        <w:t>support all students by</w:t>
      </w:r>
      <w:r>
        <w:t xml:space="preserve"> thoughtfully select</w:t>
      </w:r>
      <w:r w:rsidR="00D8177C">
        <w:t>ing</w:t>
      </w:r>
      <w:r>
        <w:t xml:space="preserve"> </w:t>
      </w:r>
      <w:r w:rsidR="00EC1970">
        <w:t>a wide array of complex t</w:t>
      </w:r>
      <w:r>
        <w:t>exts</w:t>
      </w:r>
      <w:r w:rsidR="00E63D18">
        <w:t>, across diverse perspectives,</w:t>
      </w:r>
      <w:r>
        <w:t xml:space="preserve"> </w:t>
      </w:r>
      <w:r w:rsidR="00AE577D">
        <w:t>to</w:t>
      </w:r>
      <w:r w:rsidR="16E688E5">
        <w:t xml:space="preserve"> </w:t>
      </w:r>
      <w:r w:rsidR="001F4137">
        <w:t>d</w:t>
      </w:r>
      <w:r w:rsidR="00BE5424">
        <w:t>eliver</w:t>
      </w:r>
      <w:r w:rsidR="00EC1970">
        <w:t xml:space="preserve"> California</w:t>
      </w:r>
      <w:r w:rsidR="005F6B9F">
        <w:t>’</w:t>
      </w:r>
      <w:r w:rsidR="00EC1970">
        <w:t>s ELA and ELD standards</w:t>
      </w:r>
      <w:r>
        <w:t>.</w:t>
      </w:r>
      <w:r w:rsidR="00E63D18">
        <w:t xml:space="preserve"> </w:t>
      </w:r>
      <w:r w:rsidR="005002ED">
        <w:t>Additionally, selecting appropriate texts as the vehicle for teaching the ELA</w:t>
      </w:r>
      <w:r w:rsidR="00E75CBA">
        <w:t>/</w:t>
      </w:r>
      <w:r w:rsidR="005002ED">
        <w:t xml:space="preserve">ELD standards allows teachers to identify alternative means of expression that stay tied to both the standards </w:t>
      </w:r>
      <w:r w:rsidR="00411B95">
        <w:t xml:space="preserve">and </w:t>
      </w:r>
      <w:r w:rsidR="005002ED">
        <w:t>their required text types</w:t>
      </w:r>
      <w:r w:rsidR="000A6057">
        <w:t xml:space="preserve">. </w:t>
      </w:r>
      <w:r w:rsidR="00D40922">
        <w:t xml:space="preserve">Selecting and scaffolding complex texts is a critical step in designing </w:t>
      </w:r>
      <w:r w:rsidR="005002ED">
        <w:t>a</w:t>
      </w:r>
      <w:r w:rsidR="00D40922">
        <w:t xml:space="preserve">lternative </w:t>
      </w:r>
      <w:r w:rsidR="005002ED">
        <w:t>m</w:t>
      </w:r>
      <w:r w:rsidR="00D40922">
        <w:t xml:space="preserve">eans of </w:t>
      </w:r>
      <w:r w:rsidR="005002ED">
        <w:t>e</w:t>
      </w:r>
      <w:r w:rsidR="00D40922">
        <w:t xml:space="preserve">xpression since the standards require </w:t>
      </w:r>
      <w:r w:rsidR="00411B95">
        <w:t xml:space="preserve">that </w:t>
      </w:r>
      <w:r w:rsidR="00D40922">
        <w:t>students engage with complex texts and students with disabilities may need varied supports</w:t>
      </w:r>
      <w:r w:rsidR="00411B95">
        <w:t>,</w:t>
      </w:r>
      <w:r w:rsidR="00D40922">
        <w:t xml:space="preserve"> </w:t>
      </w:r>
      <w:r w:rsidR="005002ED">
        <w:t>including different ways to communicate their understanding that align with both the requirements for the type of text and the competencies defined within the standards</w:t>
      </w:r>
      <w:r w:rsidR="00D8177C">
        <w:t>.</w:t>
      </w:r>
      <w:r w:rsidR="00D40922">
        <w:t xml:space="preserve"> </w:t>
      </w:r>
      <w:r>
        <w:t xml:space="preserve">This practice </w:t>
      </w:r>
      <w:r w:rsidR="005002ED">
        <w:t xml:space="preserve">brief </w:t>
      </w:r>
      <w:r>
        <w:t xml:space="preserve">provides clear and practical ways teachers can choose complex texts and scaffolds </w:t>
      </w:r>
      <w:r w:rsidR="005F6B9F">
        <w:t>that</w:t>
      </w:r>
      <w:r>
        <w:t xml:space="preserve"> are aligned with the</w:t>
      </w:r>
      <w:r w:rsidR="000A6057">
        <w:t xml:space="preserve"> ELA/ELD</w:t>
      </w:r>
      <w:r>
        <w:t xml:space="preserve"> </w:t>
      </w:r>
      <w:r w:rsidR="00E758CF">
        <w:t>F</w:t>
      </w:r>
      <w:r>
        <w:t>ramework goals for students</w:t>
      </w:r>
      <w:r w:rsidR="005F6B9F">
        <w:t>’</w:t>
      </w:r>
      <w:r>
        <w:t xml:space="preserve"> learning context: integrated, motivating</w:t>
      </w:r>
      <w:r w:rsidR="00DD7D80">
        <w:t xml:space="preserve">, </w:t>
      </w:r>
      <w:r>
        <w:t>engaging, respectful, and intellectually challenging</w:t>
      </w:r>
      <w:r w:rsidR="00941697">
        <w:t xml:space="preserve"> (California Department of Education </w:t>
      </w:r>
      <w:r w:rsidR="005F6B9F">
        <w:t xml:space="preserve">[CDE] </w:t>
      </w:r>
      <w:r w:rsidR="00941697">
        <w:t>2014, pp.</w:t>
      </w:r>
      <w:r w:rsidR="005F6B9F">
        <w:t> </w:t>
      </w:r>
      <w:r w:rsidR="00941697">
        <w:t>61</w:t>
      </w:r>
      <w:r w:rsidR="005F6B9F">
        <w:t>–</w:t>
      </w:r>
      <w:r w:rsidR="00941697">
        <w:t>67)</w:t>
      </w:r>
      <w:r w:rsidR="00D40922">
        <w:t xml:space="preserve"> through the lens of providing alternative means of expression</w:t>
      </w:r>
      <w:r w:rsidR="00E758CF">
        <w:t>.</w:t>
      </w:r>
    </w:p>
    <w:p w14:paraId="1E4BEDF0" w14:textId="34D243B3" w:rsidR="00CF7117" w:rsidRPr="00CF7117" w:rsidRDefault="00BE5424" w:rsidP="00F26F97">
      <w:r>
        <w:t>This practice brief offers teachers</w:t>
      </w:r>
      <w:r w:rsidR="000A6057">
        <w:t xml:space="preserve"> practical and straightforward recommendations for how to select and scaffold complex texts,</w:t>
      </w:r>
      <w:r w:rsidR="00CF7117">
        <w:t xml:space="preserve"> particularly for high school students, in alignment with the California ELA/ELD Framework</w:t>
      </w:r>
      <w:r w:rsidR="00D40922">
        <w:t xml:space="preserve"> and providing alternative means of expression</w:t>
      </w:r>
      <w:r w:rsidR="00CF7117">
        <w:t>. By understanding the characteristics of complex texts</w:t>
      </w:r>
      <w:r w:rsidR="005002ED">
        <w:t>,</w:t>
      </w:r>
      <w:r w:rsidR="00CF7117">
        <w:t xml:space="preserve"> employing effective scaffolding strategies</w:t>
      </w:r>
      <w:r w:rsidR="005002ED">
        <w:t>, and strategically employing alternative means of expression</w:t>
      </w:r>
      <w:r w:rsidR="00CF7117">
        <w:t>, teachers can enhance student comprehension, engagement, and critical thinking skills.</w:t>
      </w:r>
      <w:r w:rsidR="00060207">
        <w:t xml:space="preserve"> </w:t>
      </w:r>
      <w:r w:rsidR="00F26F97">
        <w:t>The ability to make meaning of c</w:t>
      </w:r>
      <w:r w:rsidR="00CF7117">
        <w:t xml:space="preserve">omplex texts </w:t>
      </w:r>
      <w:r w:rsidR="00F26F97">
        <w:t>is crucial if students are to develop the skills and knowledge required for college and careers (</w:t>
      </w:r>
      <w:r w:rsidR="005F6B9F">
        <w:t>CDE</w:t>
      </w:r>
      <w:r w:rsidR="00F26F97">
        <w:t xml:space="preserve"> 2014, p.</w:t>
      </w:r>
      <w:r w:rsidR="005F6B9F">
        <w:t> </w:t>
      </w:r>
      <w:r w:rsidR="00F26F97">
        <w:t xml:space="preserve">70). </w:t>
      </w:r>
      <w:r w:rsidR="00CF7117">
        <w:t xml:space="preserve">They </w:t>
      </w:r>
      <w:r w:rsidR="00CF7117">
        <w:lastRenderedPageBreak/>
        <w:t xml:space="preserve">challenge students to engage with sophisticated language, diverse perspectives, and nuanced ideas. </w:t>
      </w:r>
      <w:r w:rsidR="000A6057">
        <w:t xml:space="preserve">In addition to selection, texts need to be made accessible to a wide array of student populations, especially those with disabilities, through the integration of </w:t>
      </w:r>
      <w:r w:rsidR="002B3ECA">
        <w:t>alternative</w:t>
      </w:r>
      <w:r w:rsidR="00066DA5">
        <w:t xml:space="preserve"> means of expression</w:t>
      </w:r>
      <w:r w:rsidR="00CF7117">
        <w:t xml:space="preserve"> </w:t>
      </w:r>
      <w:r w:rsidR="00AE577D">
        <w:t xml:space="preserve">to </w:t>
      </w:r>
      <w:r w:rsidR="00CF7117">
        <w:t xml:space="preserve">ensure that all students, regardless of </w:t>
      </w:r>
      <w:r w:rsidR="000A6057">
        <w:t>ability levels</w:t>
      </w:r>
      <w:r w:rsidR="00CF7117">
        <w:t>, can access and benefit from these text</w:t>
      </w:r>
      <w:r w:rsidR="00066DA5">
        <w:t xml:space="preserve"> experiences and demonstrate proficiency</w:t>
      </w:r>
      <w:r w:rsidR="00411B95">
        <w:t>.</w:t>
      </w:r>
    </w:p>
    <w:p w14:paraId="400DC7B8" w14:textId="7663D783" w:rsidR="00CF7117" w:rsidRPr="00CF7117" w:rsidRDefault="00CF7117" w:rsidP="007C151B">
      <w:pPr>
        <w:pStyle w:val="Heading3C-Withinflow"/>
      </w:pPr>
      <w:r w:rsidRPr="00CF7117">
        <w:t>Understanding Complex Texts</w:t>
      </w:r>
      <w:r>
        <w:t xml:space="preserve">: </w:t>
      </w:r>
      <w:r w:rsidRPr="00CF7117">
        <w:t>Definition and Characteristics of Complex Texts</w:t>
      </w:r>
    </w:p>
    <w:p w14:paraId="6A946F7C" w14:textId="762ECA40" w:rsidR="00CF7117" w:rsidRPr="00CF7117" w:rsidRDefault="00CF7117" w:rsidP="005F6B9F">
      <w:pPr>
        <w:ind w:right="-90"/>
      </w:pPr>
      <w:r w:rsidRPr="00CF7117">
        <w:t>Complex texts are characterized by intricate structures, advanced vocabulary, and profound themes. They require readers to employ higher-order thinking skills to analyze and interpret the content. Some of the key characteristics</w:t>
      </w:r>
      <w:r w:rsidR="00E758CF">
        <w:t xml:space="preserve"> </w:t>
      </w:r>
      <w:r w:rsidR="00E758CF" w:rsidRPr="00272349">
        <w:t>(CDE 2014, p</w:t>
      </w:r>
      <w:r w:rsidR="003D0537">
        <w:t>p</w:t>
      </w:r>
      <w:r w:rsidR="00E758CF" w:rsidRPr="00272349">
        <w:t>.</w:t>
      </w:r>
      <w:r w:rsidR="00E758CF">
        <w:t> </w:t>
      </w:r>
      <w:r w:rsidR="00E758CF" w:rsidRPr="00272349">
        <w:t>7</w:t>
      </w:r>
      <w:r w:rsidR="00E758CF">
        <w:t>1–72</w:t>
      </w:r>
      <w:r w:rsidR="00E758CF" w:rsidRPr="00272349">
        <w:t>)</w:t>
      </w:r>
      <w:r w:rsidRPr="00CF7117">
        <w:t xml:space="preserve"> include</w:t>
      </w:r>
      <w:r w:rsidR="00272349">
        <w:t xml:space="preserve"> </w:t>
      </w:r>
    </w:p>
    <w:p w14:paraId="5B85C52E" w14:textId="74945A83" w:rsidR="00CF7117" w:rsidRPr="00CF7117" w:rsidRDefault="00E758CF" w:rsidP="00060207">
      <w:pPr>
        <w:pStyle w:val="List-Numbers"/>
      </w:pPr>
      <w:r>
        <w:rPr>
          <w:b/>
          <w:bCs/>
        </w:rPr>
        <w:t>v</w:t>
      </w:r>
      <w:r w:rsidR="00CF7117" w:rsidRPr="00060207">
        <w:rPr>
          <w:b/>
          <w:bCs/>
        </w:rPr>
        <w:t>ocabulary:</w:t>
      </w:r>
      <w:r w:rsidR="00CF7117" w:rsidRPr="00CF7117">
        <w:t xml:space="preserve"> </w:t>
      </w:r>
      <w:r w:rsidR="00DF4604">
        <w:t>a</w:t>
      </w:r>
      <w:r w:rsidR="00CF7117" w:rsidRPr="00CF7117">
        <w:t>dvanced and subject-specific terminology</w:t>
      </w:r>
    </w:p>
    <w:p w14:paraId="35EA6D73" w14:textId="31160493" w:rsidR="00CF7117" w:rsidRPr="00CF7117" w:rsidRDefault="00E758CF" w:rsidP="00060207">
      <w:pPr>
        <w:pStyle w:val="List-Numbers"/>
      </w:pPr>
      <w:r>
        <w:rPr>
          <w:b/>
          <w:bCs/>
        </w:rPr>
        <w:t>s</w:t>
      </w:r>
      <w:r w:rsidR="00CF7117" w:rsidRPr="00060207">
        <w:rPr>
          <w:b/>
          <w:bCs/>
        </w:rPr>
        <w:t xml:space="preserve">entence </w:t>
      </w:r>
      <w:r>
        <w:rPr>
          <w:b/>
          <w:bCs/>
        </w:rPr>
        <w:t>s</w:t>
      </w:r>
      <w:r w:rsidR="00CF7117" w:rsidRPr="00060207">
        <w:rPr>
          <w:b/>
          <w:bCs/>
        </w:rPr>
        <w:t>tructure:</w:t>
      </w:r>
      <w:r w:rsidR="00CF7117" w:rsidRPr="00CF7117">
        <w:t xml:space="preserve"> </w:t>
      </w:r>
      <w:r w:rsidR="00DF4604">
        <w:t>v</w:t>
      </w:r>
      <w:r w:rsidR="00CF7117" w:rsidRPr="00CF7117">
        <w:t>aried and sophisticated syntax</w:t>
      </w:r>
    </w:p>
    <w:p w14:paraId="7D75924A" w14:textId="1F1015D5" w:rsidR="00CF7117" w:rsidRPr="00CF7117" w:rsidRDefault="00E758CF" w:rsidP="00060207">
      <w:pPr>
        <w:pStyle w:val="List-Numbers"/>
      </w:pPr>
      <w:r>
        <w:rPr>
          <w:b/>
          <w:bCs/>
        </w:rPr>
        <w:t>t</w:t>
      </w:r>
      <w:r w:rsidR="00CF7117" w:rsidRPr="00060207">
        <w:rPr>
          <w:b/>
          <w:bCs/>
        </w:rPr>
        <w:t xml:space="preserve">hemes and </w:t>
      </w:r>
      <w:r>
        <w:rPr>
          <w:b/>
          <w:bCs/>
        </w:rPr>
        <w:t>i</w:t>
      </w:r>
      <w:r w:rsidR="00CF7117" w:rsidRPr="00060207">
        <w:rPr>
          <w:b/>
          <w:bCs/>
        </w:rPr>
        <w:t>deas:</w:t>
      </w:r>
      <w:r w:rsidR="00CF7117" w:rsidRPr="00CF7117">
        <w:t xml:space="preserve"> </w:t>
      </w:r>
      <w:r w:rsidR="00DF4604">
        <w:t>m</w:t>
      </w:r>
      <w:r w:rsidR="00CF7117" w:rsidRPr="00CF7117">
        <w:t>ultilayered themes that promote critical thinking</w:t>
      </w:r>
    </w:p>
    <w:p w14:paraId="430EF242" w14:textId="645DAA6A" w:rsidR="00CF7117" w:rsidRPr="00CF7117" w:rsidRDefault="00E758CF" w:rsidP="00060207">
      <w:pPr>
        <w:pStyle w:val="List-Numbers"/>
      </w:pPr>
      <w:r>
        <w:rPr>
          <w:b/>
          <w:bCs/>
        </w:rPr>
        <w:t>t</w:t>
      </w:r>
      <w:r w:rsidR="00CF7117" w:rsidRPr="00060207">
        <w:rPr>
          <w:b/>
          <w:bCs/>
        </w:rPr>
        <w:t xml:space="preserve">ext </w:t>
      </w:r>
      <w:r>
        <w:rPr>
          <w:b/>
          <w:bCs/>
        </w:rPr>
        <w:t>f</w:t>
      </w:r>
      <w:r w:rsidR="00CF7117" w:rsidRPr="00060207">
        <w:rPr>
          <w:b/>
          <w:bCs/>
        </w:rPr>
        <w:t>eatures:</w:t>
      </w:r>
      <w:r w:rsidR="00CF7117" w:rsidRPr="00CF7117">
        <w:t xml:space="preserve"> </w:t>
      </w:r>
      <w:r w:rsidR="00DF4604">
        <w:t>u</w:t>
      </w:r>
      <w:r w:rsidR="00CF7117" w:rsidRPr="00CF7117">
        <w:t>se of literary devices, dense informational content, and abstract concepts</w:t>
      </w:r>
    </w:p>
    <w:p w14:paraId="0FEB6E37" w14:textId="6D6A6E5A" w:rsidR="00CF7117" w:rsidRPr="00CF7117" w:rsidRDefault="008A361D" w:rsidP="007C151B">
      <w:pPr>
        <w:pStyle w:val="Heading3C-Withinflow"/>
      </w:pPr>
      <w:r>
        <w:t xml:space="preserve">Selecting </w:t>
      </w:r>
      <w:r w:rsidR="00CF7117" w:rsidRPr="00CF7117">
        <w:t>Texts for High School Students</w:t>
      </w:r>
    </w:p>
    <w:p w14:paraId="55EFDAA4" w14:textId="4CF18CED" w:rsidR="00CF7117" w:rsidRPr="00CF7117" w:rsidRDefault="00CF7117" w:rsidP="00060207">
      <w:r>
        <w:t xml:space="preserve">High school students are expected to read and comprehend </w:t>
      </w:r>
      <w:r w:rsidR="005002ED">
        <w:t xml:space="preserve">a varied array of </w:t>
      </w:r>
      <w:r>
        <w:t>text</w:t>
      </w:r>
      <w:r w:rsidR="005002ED">
        <w:t>s and text types</w:t>
      </w:r>
      <w:r>
        <w:t xml:space="preserve"> that prepare them for </w:t>
      </w:r>
      <w:r w:rsidR="005002ED">
        <w:t>life after high school</w:t>
      </w:r>
      <w:r>
        <w:t>. This includes engaging with texts that present complex arguments, multiple viewpoints, and in-depth analyses of issues. According to the California ELA</w:t>
      </w:r>
      <w:r w:rsidR="00BE5424">
        <w:t>/Literacy</w:t>
      </w:r>
      <w:r>
        <w:t xml:space="preserve"> standards, by the end of grade </w:t>
      </w:r>
      <w:r w:rsidR="005F6B9F">
        <w:t>nine</w:t>
      </w:r>
      <w:r>
        <w:t xml:space="preserve">, students should read and comprehend </w:t>
      </w:r>
      <w:r w:rsidR="004B7A4C">
        <w:t xml:space="preserve">informational texts, </w:t>
      </w:r>
      <w:r>
        <w:t>literature</w:t>
      </w:r>
      <w:r w:rsidR="004B7A4C">
        <w:t>,</w:t>
      </w:r>
      <w:r>
        <w:t xml:space="preserve"> and literary nonfiction in the grades </w:t>
      </w:r>
      <w:r w:rsidR="005F6B9F">
        <w:t>nine through ten</w:t>
      </w:r>
      <w:r>
        <w:t xml:space="preserve"> text complexity band proficiently,</w:t>
      </w:r>
      <w:r w:rsidR="004B7A4C">
        <w:t xml:space="preserve"> with embedded resources</w:t>
      </w:r>
      <w:r>
        <w:t xml:space="preserve">. By </w:t>
      </w:r>
      <w:r>
        <w:lastRenderedPageBreak/>
        <w:t xml:space="preserve">the end of grade </w:t>
      </w:r>
      <w:r w:rsidR="005F6B9F">
        <w:t>ten</w:t>
      </w:r>
      <w:r>
        <w:t>, they should do so independently and proficiently (CDE</w:t>
      </w:r>
      <w:r w:rsidR="005F6B9F">
        <w:t> </w:t>
      </w:r>
      <w:r>
        <w:t xml:space="preserve">2014). Similarly, by the end of grades </w:t>
      </w:r>
      <w:r w:rsidR="005F6B9F">
        <w:t>eleven</w:t>
      </w:r>
      <w:r>
        <w:t xml:space="preserve"> and </w:t>
      </w:r>
      <w:r w:rsidR="005F6B9F">
        <w:t>twelve</w:t>
      </w:r>
      <w:r>
        <w:t xml:space="preserve">, students are expected to read and comprehend texts at the high end of the grade </w:t>
      </w:r>
      <w:r w:rsidR="005F6B9F">
        <w:t>eleven</w:t>
      </w:r>
      <w:r w:rsidR="00411B95">
        <w:t xml:space="preserve"> </w:t>
      </w:r>
      <w:r w:rsidRPr="00D94952">
        <w:t>C</w:t>
      </w:r>
      <w:r w:rsidR="00D94952">
        <w:t xml:space="preserve">ollege and </w:t>
      </w:r>
      <w:r w:rsidRPr="00D94952">
        <w:t>C</w:t>
      </w:r>
      <w:r w:rsidR="00D94952">
        <w:t xml:space="preserve">areer </w:t>
      </w:r>
      <w:r w:rsidRPr="00D94952">
        <w:t>R</w:t>
      </w:r>
      <w:r w:rsidR="00D94952">
        <w:t>eadiness (CCR)</w:t>
      </w:r>
      <w:r>
        <w:t xml:space="preserve"> text complexity band</w:t>
      </w:r>
      <w:r w:rsidR="00272349">
        <w:t xml:space="preserve">. It is important for students to understand any </w:t>
      </w:r>
      <w:r w:rsidR="001441DB">
        <w:t xml:space="preserve">supports </w:t>
      </w:r>
      <w:r w:rsidR="00272349">
        <w:t xml:space="preserve">or resources they </w:t>
      </w:r>
      <w:r w:rsidR="003D0537">
        <w:t xml:space="preserve">may </w:t>
      </w:r>
      <w:r w:rsidR="00272349">
        <w:t>need to reach proficiency (CDE</w:t>
      </w:r>
      <w:r w:rsidR="005F6B9F">
        <w:t> </w:t>
      </w:r>
      <w:r w:rsidR="00272349">
        <w:t>2014).</w:t>
      </w:r>
      <w:r w:rsidR="00156D46">
        <w:t xml:space="preserve"> </w:t>
      </w:r>
      <w:r w:rsidR="00156D46" w:rsidRPr="00156D46">
        <w:t>The ELA/ELD Framework and this document include numerous examples of instructional approaches that help students with disabilities, English learners, advanced learners, and a range of other learners who may benefit from specialized teaching practices.</w:t>
      </w:r>
    </w:p>
    <w:p w14:paraId="240F4092" w14:textId="749C3D60" w:rsidR="001E5DF0" w:rsidRPr="001E5DF0" w:rsidRDefault="007C151B" w:rsidP="001E65E4">
      <w:pPr>
        <w:pStyle w:val="Heading3A"/>
        <w:spacing w:before="120" w:after="120"/>
      </w:pPr>
      <w:r>
        <w:t>Considering Text Topics and Materials</w:t>
      </w:r>
    </w:p>
    <w:p w14:paraId="6FEF236D" w14:textId="6C9AB4CC" w:rsidR="001E5DF0" w:rsidRPr="001E5DF0" w:rsidRDefault="001E5DF0" w:rsidP="00060207">
      <w:r>
        <w:t xml:space="preserve">Selecting the right texts for students is a crucial task that can significantly influence their learning outcomes. In high school, where students are preparing for the demands of </w:t>
      </w:r>
      <w:r w:rsidR="001441DB">
        <w:t>life beyond high school</w:t>
      </w:r>
      <w:r>
        <w:t xml:space="preserve">, it is essential to choose texts that not only challenge them but also engage and inspire </w:t>
      </w:r>
      <w:r w:rsidR="00C37CE5">
        <w:t>students as they prepare for</w:t>
      </w:r>
      <w:r w:rsidR="00156D46">
        <w:t xml:space="preserve"> the twenty-first century’s expanding literacy demands in postsecondary education and/or careers. </w:t>
      </w:r>
      <w:r w:rsidR="00C37CE5">
        <w:t xml:space="preserve">Furthermore, it is critical to assume </w:t>
      </w:r>
      <w:r w:rsidR="00D94952">
        <w:t xml:space="preserve">that </w:t>
      </w:r>
      <w:r w:rsidR="00C37CE5">
        <w:t xml:space="preserve">all students, regardless of </w:t>
      </w:r>
      <w:r w:rsidR="0059744F">
        <w:t>language need or disability status</w:t>
      </w:r>
      <w:r w:rsidR="00BE7B70">
        <w:t>—</w:t>
      </w:r>
      <w:r w:rsidR="0059744F">
        <w:t>including students with disabilities eligible for the California Alternate Assessment (CAA)</w:t>
      </w:r>
      <w:r w:rsidR="00BE7B70">
        <w:t>—</w:t>
      </w:r>
      <w:r w:rsidR="00411B95">
        <w:t>ar</w:t>
      </w:r>
      <w:r w:rsidR="00C37CE5">
        <w:t>e given the opportunity to realize this right and be involved in learning experiences that prepare them for independence. T</w:t>
      </w:r>
      <w:r>
        <w:t xml:space="preserve">he following criteria provide a framework for selecting complex texts that meet educational objectives and cater to the diverse </w:t>
      </w:r>
      <w:r w:rsidR="0059744F">
        <w:t xml:space="preserve">strengths and </w:t>
      </w:r>
      <w:r>
        <w:t>needs of student</w:t>
      </w:r>
      <w:r w:rsidR="0059744F">
        <w:t>s in California.</w:t>
      </w:r>
    </w:p>
    <w:p w14:paraId="47B199DF" w14:textId="1604FB05" w:rsidR="0059744F" w:rsidRDefault="001E5DF0" w:rsidP="001E65E4">
      <w:pPr>
        <w:pStyle w:val="Heading4A"/>
        <w:spacing w:before="120" w:after="0"/>
      </w:pPr>
      <w:r w:rsidRPr="001E5DF0">
        <w:t>Relevance to Curriculum</w:t>
      </w:r>
    </w:p>
    <w:p w14:paraId="5A057D7F" w14:textId="001D32C8" w:rsidR="001E5DF0" w:rsidRPr="001E5DF0" w:rsidRDefault="004B7A4C" w:rsidP="00060207">
      <w:r>
        <w:t>Texts derived from district-adopted curriculum</w:t>
      </w:r>
      <w:r w:rsidRPr="001E5DF0">
        <w:t xml:space="preserve"> </w:t>
      </w:r>
      <w:r w:rsidR="001E5DF0" w:rsidRPr="001E5DF0">
        <w:t xml:space="preserve">should align with the </w:t>
      </w:r>
      <w:r w:rsidR="0059744F">
        <w:t>course</w:t>
      </w:r>
      <w:r w:rsidR="005F6B9F">
        <w:t>’s</w:t>
      </w:r>
      <w:r w:rsidR="0059744F">
        <w:t xml:space="preserve"> big ideas, </w:t>
      </w:r>
      <w:r w:rsidR="001E5DF0" w:rsidRPr="001E5DF0">
        <w:t>academic standards</w:t>
      </w:r>
      <w:r w:rsidR="0059744F">
        <w:t>,</w:t>
      </w:r>
      <w:r w:rsidR="001E5DF0" w:rsidRPr="001E5DF0">
        <w:t xml:space="preserve"> and learning objectives. </w:t>
      </w:r>
      <w:r w:rsidR="00E878BC" w:rsidRPr="00C02F75">
        <w:t xml:space="preserve">Big Ideas are the central concepts, understandings, or areas of focus that represent what a student will be able to understand and do when taking a course. </w:t>
      </w:r>
      <w:r w:rsidR="001E5DF0" w:rsidRPr="001E5DF0">
        <w:t xml:space="preserve">Ensuring that the materials are pertinent to the curriculum helps maintain a cohesive learning experience and supports students in meeting the required </w:t>
      </w:r>
      <w:r w:rsidR="0059744F">
        <w:t xml:space="preserve">competencies while keeping competencies grounded in the </w:t>
      </w:r>
      <w:r w:rsidR="0059744F">
        <w:lastRenderedPageBreak/>
        <w:t xml:space="preserve">context rigor of the text and big ideas of the course. </w:t>
      </w:r>
      <w:r w:rsidR="00E41FDD">
        <w:t>Text sets, both w</w:t>
      </w:r>
      <w:r w:rsidR="000D6458">
        <w:t>ith</w:t>
      </w:r>
      <w:r w:rsidR="00E41FDD">
        <w:t xml:space="preserve"> district-adopted curriculum and </w:t>
      </w:r>
      <w:r w:rsidR="000D6458">
        <w:t>teacher-chosen supplemental texts, are the ideal</w:t>
      </w:r>
      <w:r w:rsidR="0059744F">
        <w:t xml:space="preserve"> vehicles for </w:t>
      </w:r>
      <w:r w:rsidR="000D6458">
        <w:t xml:space="preserve">students to learn </w:t>
      </w:r>
      <w:r w:rsidR="00BE7B70">
        <w:t>the</w:t>
      </w:r>
      <w:r w:rsidR="0059744F">
        <w:t xml:space="preserve"> course competencies</w:t>
      </w:r>
      <w:r w:rsidR="000D6458">
        <w:t>. Text sets ensure a cohesive experience while also fostering students’ related content knowledge, vocabulary development</w:t>
      </w:r>
      <w:r w:rsidR="00411B95">
        <w:t>,</w:t>
      </w:r>
      <w:r w:rsidR="000D6458">
        <w:t xml:space="preserve"> and motivation. </w:t>
      </w:r>
      <w:r w:rsidR="00251AB6">
        <w:t xml:space="preserve">Teachers might pair a text from the district-adopted materials with another text that is more relevant for students as a way to foster </w:t>
      </w:r>
      <w:r w:rsidR="00411B95">
        <w:t xml:space="preserve">a </w:t>
      </w:r>
      <w:r w:rsidR="00251AB6">
        <w:t>connection to their interests, culture, and language assets.</w:t>
      </w:r>
      <w:r>
        <w:t xml:space="preserve"> These materials then provide students with content and experiences relevant to their interests, perspectives, and identities to create alternative means of expression around </w:t>
      </w:r>
      <w:r w:rsidR="009E731E">
        <w:t>their ability to show</w:t>
      </w:r>
      <w:r>
        <w:t xml:space="preserve"> understanding of the standards. </w:t>
      </w:r>
    </w:p>
    <w:p w14:paraId="33525343" w14:textId="0F1AC822" w:rsidR="0059744F" w:rsidRDefault="001E5DF0" w:rsidP="001E65E4">
      <w:pPr>
        <w:pStyle w:val="Heading4A"/>
        <w:spacing w:before="120" w:after="0"/>
      </w:pPr>
      <w:r w:rsidRPr="001E5DF0">
        <w:t>Student Interest</w:t>
      </w:r>
      <w:r w:rsidR="00B15AAE">
        <w:t>s</w:t>
      </w:r>
      <w:r w:rsidR="003A2116">
        <w:t xml:space="preserve">, Culture, and Language </w:t>
      </w:r>
    </w:p>
    <w:p w14:paraId="32ADA8FF" w14:textId="352C94E5" w:rsidR="001E5DF0" w:rsidRPr="00060207" w:rsidRDefault="001E5DF0" w:rsidP="00060207">
      <w:pPr>
        <w:rPr>
          <w:b/>
          <w:bCs/>
        </w:rPr>
      </w:pPr>
      <w:r>
        <w:t>Choosing texts that resonate with students</w:t>
      </w:r>
      <w:r w:rsidR="005F6B9F">
        <w:t>’</w:t>
      </w:r>
      <w:r>
        <w:t xml:space="preserve"> experiences</w:t>
      </w:r>
      <w:r w:rsidR="003A2116">
        <w:t>, culture, identities,</w:t>
      </w:r>
      <w:r>
        <w:t xml:space="preserve"> and interests </w:t>
      </w:r>
      <w:r w:rsidR="001E65E4">
        <w:t>increases</w:t>
      </w:r>
      <w:r>
        <w:t xml:space="preserve"> engagement</w:t>
      </w:r>
      <w:r w:rsidR="003A2116">
        <w:t xml:space="preserve"> and is especially helpful when, and if, students need </w:t>
      </w:r>
      <w:r w:rsidR="00156D46">
        <w:t>support to</w:t>
      </w:r>
      <w:r w:rsidR="003A2116">
        <w:t xml:space="preserve"> persevere </w:t>
      </w:r>
      <w:r w:rsidR="001E65E4">
        <w:t>in</w:t>
      </w:r>
      <w:r w:rsidR="003A2116">
        <w:t xml:space="preserve"> reading complex texts because the texts themselves are motivating for the students</w:t>
      </w:r>
      <w:r>
        <w:t xml:space="preserve">. When students see a connection between their lives and the texts they are reading, their motivation and participation </w:t>
      </w:r>
      <w:r w:rsidR="001113FB">
        <w:t xml:space="preserve">increase (Rao, Smith, </w:t>
      </w:r>
      <w:r w:rsidR="005F6B9F">
        <w:t>and</w:t>
      </w:r>
      <w:r w:rsidR="001113FB">
        <w:t xml:space="preserve"> Lowrey</w:t>
      </w:r>
      <w:r w:rsidR="005F6B9F">
        <w:t> </w:t>
      </w:r>
      <w:r w:rsidR="001113FB">
        <w:t>2017; Solberg</w:t>
      </w:r>
      <w:r w:rsidR="005F6B9F">
        <w:t> </w:t>
      </w:r>
      <w:r w:rsidR="001113FB">
        <w:t>2019)</w:t>
      </w:r>
      <w:r>
        <w:t xml:space="preserve">. </w:t>
      </w:r>
      <w:r w:rsidR="003A2116">
        <w:t>Using texts that accurately reflect students</w:t>
      </w:r>
      <w:r w:rsidR="005F6B9F">
        <w:t>’</w:t>
      </w:r>
      <w:r w:rsidR="003A2116">
        <w:t xml:space="preserve"> cultural, linguistic, and social backgrounds helps students see themselves in the curriculum and fosters a more inclusive classroom (CDE 2014, p.</w:t>
      </w:r>
      <w:r w:rsidR="005F6B9F">
        <w:t> </w:t>
      </w:r>
      <w:r w:rsidR="003A2116">
        <w:t xml:space="preserve">64). </w:t>
      </w:r>
      <w:r>
        <w:t>Teachers</w:t>
      </w:r>
      <w:r w:rsidR="005F6B9F">
        <w:t>’</w:t>
      </w:r>
      <w:r>
        <w:t xml:space="preserve"> knowledge of their students</w:t>
      </w:r>
      <w:r w:rsidR="005F6B9F">
        <w:t>’</w:t>
      </w:r>
      <w:r>
        <w:t xml:space="preserve"> abilities and interests will enable them to provide appropriate guidance (CDE</w:t>
      </w:r>
      <w:r w:rsidR="001E65E4">
        <w:t> </w:t>
      </w:r>
      <w:r>
        <w:t>2014).</w:t>
      </w:r>
    </w:p>
    <w:p w14:paraId="12B6C66C" w14:textId="235DB29F" w:rsidR="003A2116" w:rsidRPr="006A71C6" w:rsidRDefault="001E5DF0" w:rsidP="001E65E4">
      <w:pPr>
        <w:pStyle w:val="Heading4A"/>
        <w:spacing w:before="120" w:after="0"/>
        <w:rPr>
          <w:bCs/>
        </w:rPr>
      </w:pPr>
      <w:r w:rsidRPr="006A71C6">
        <w:t xml:space="preserve">Motivation and Engagement </w:t>
      </w:r>
    </w:p>
    <w:p w14:paraId="16116D00" w14:textId="4FCA6CFE" w:rsidR="001E5DF0" w:rsidRDefault="001E5DF0" w:rsidP="00060207">
      <w:r w:rsidRPr="001E5DF0">
        <w:t xml:space="preserve">Texts should be chosen to motivate students to read, think critically, and participate in discussions. Providing students with choices in literacy-related activities, texts, and even locations in the room can increase their engagement. Establishing meaningful and engaging content learning goals around the essential ideas of a discipline, </w:t>
      </w:r>
      <w:r w:rsidR="00DF4604">
        <w:t>along with</w:t>
      </w:r>
      <w:r w:rsidRPr="001E5DF0">
        <w:t xml:space="preserve"> the specific learning processes students use to access those ideas, promotes engagement (Kamil et</w:t>
      </w:r>
      <w:r w:rsidR="005F6B9F">
        <w:t> </w:t>
      </w:r>
      <w:r w:rsidRPr="001E5DF0">
        <w:t>al. 2008).</w:t>
      </w:r>
    </w:p>
    <w:p w14:paraId="2EA12AD1" w14:textId="77777777" w:rsidR="009D1352" w:rsidRDefault="009D1352" w:rsidP="009D1352">
      <w:pPr>
        <w:pStyle w:val="Heading3A"/>
        <w:spacing w:before="240" w:after="120"/>
      </w:pPr>
      <w:r>
        <w:t>California’s Recommended Literature List</w:t>
      </w:r>
    </w:p>
    <w:p w14:paraId="77F456AF" w14:textId="3203D941" w:rsidR="009D1352" w:rsidRPr="006A71C6" w:rsidRDefault="009D1352" w:rsidP="009D1352">
      <w:pPr>
        <w:rPr>
          <w:i/>
          <w:iCs/>
        </w:rPr>
      </w:pPr>
      <w:hyperlink r:id="rId11">
        <w:r w:rsidRPr="34BB1006">
          <w:rPr>
            <w:rStyle w:val="Hyperlink"/>
          </w:rPr>
          <w:t xml:space="preserve">The California Department of Education’s </w:t>
        </w:r>
        <w:r w:rsidRPr="00E76694">
          <w:rPr>
            <w:rStyle w:val="Hyperlink"/>
            <w:i/>
            <w:iCs/>
          </w:rPr>
          <w:t xml:space="preserve">Recommended Literature: Prekindergarten </w:t>
        </w:r>
        <w:r w:rsidR="00411B95" w:rsidRPr="00E76694">
          <w:rPr>
            <w:rStyle w:val="Hyperlink"/>
            <w:i/>
            <w:iCs/>
          </w:rPr>
          <w:t>T</w:t>
        </w:r>
        <w:r w:rsidRPr="00E76694">
          <w:rPr>
            <w:rStyle w:val="Hyperlink"/>
            <w:i/>
            <w:iCs/>
          </w:rPr>
          <w:t>hrough Grade Twelve</w:t>
        </w:r>
      </w:hyperlink>
      <w:r>
        <w:t xml:space="preserve"> is a resource for teachers seeking high-quality, relevant texts for their students. The </w:t>
      </w:r>
      <w:r w:rsidR="00E76694">
        <w:t>r</w:t>
      </w:r>
      <w:r>
        <w:t xml:space="preserve">ecommended </w:t>
      </w:r>
      <w:r w:rsidR="00E76694">
        <w:t>l</w:t>
      </w:r>
      <w:r>
        <w:t xml:space="preserve">iterature </w:t>
      </w:r>
      <w:r w:rsidR="00E76694">
        <w:t>l</w:t>
      </w:r>
      <w:r>
        <w:t xml:space="preserve">ist is a </w:t>
      </w:r>
      <w:r w:rsidRPr="00EE0CA0">
        <w:t>collection of fiction and nonfiction children</w:t>
      </w:r>
      <w:r w:rsidR="00411B95">
        <w:t>’</w:t>
      </w:r>
      <w:r w:rsidRPr="00EE0CA0">
        <w:t>s books that are vetted via a committee and approved for posting by CDE.</w:t>
      </w:r>
      <w:r>
        <w:t xml:space="preserve"> This annually</w:t>
      </w:r>
      <w:r w:rsidR="00411B95">
        <w:t xml:space="preserve"> </w:t>
      </w:r>
      <w:r>
        <w:t>updated, searchable database offers a wide range of books that entertain, inform, and introduce new ideas that support various curricular areas. Teachers can utilize this resource to find diverse and engaging literature by exploring searchable categories such as awards won, connections to standards, cultural designations, and literary genres. This allows teachers to find diverse and engaging literature tailored to the performance tasks they create. A</w:t>
      </w:r>
      <w:r w:rsidR="00120C95">
        <w:t>nother</w:t>
      </w:r>
      <w:r>
        <w:t xml:space="preserve"> resource linked on the CDE </w:t>
      </w:r>
      <w:r w:rsidR="00120C95">
        <w:t>r</w:t>
      </w:r>
      <w:r>
        <w:t xml:space="preserve">ecommended </w:t>
      </w:r>
      <w:r w:rsidR="00120C95">
        <w:t>l</w:t>
      </w:r>
      <w:r>
        <w:t xml:space="preserve">iterature </w:t>
      </w:r>
      <w:r w:rsidR="00120C95">
        <w:t>l</w:t>
      </w:r>
      <w:r>
        <w:t xml:space="preserve">ist page is </w:t>
      </w:r>
      <w:hyperlink r:id="rId12">
        <w:r w:rsidRPr="34BB1006">
          <w:rPr>
            <w:rStyle w:val="Hyperlink"/>
          </w:rPr>
          <w:t>TeachingBooks.net</w:t>
        </w:r>
      </w:hyperlink>
      <w:r>
        <w:t xml:space="preserve"> which provides resources teachers can use alongside </w:t>
      </w:r>
      <w:r w:rsidR="00120C95">
        <w:t xml:space="preserve">other </w:t>
      </w:r>
      <w:r>
        <w:t xml:space="preserve">recommended titles to motivate, inspire, and engage students with the complex texts. </w:t>
      </w:r>
    </w:p>
    <w:p w14:paraId="59FD2745" w14:textId="72D8E356" w:rsidR="00CF7117" w:rsidRPr="00CF7117" w:rsidRDefault="00CF7117" w:rsidP="001E65E4">
      <w:pPr>
        <w:pStyle w:val="Heading3A"/>
        <w:spacing w:before="240" w:after="120"/>
      </w:pPr>
      <w:r w:rsidRPr="00CF7117">
        <w:t>Considering Text Complexity</w:t>
      </w:r>
    </w:p>
    <w:p w14:paraId="5FD857C8" w14:textId="13FCA0A6" w:rsidR="00CF7117" w:rsidRPr="00CF7117" w:rsidRDefault="001E5DF0" w:rsidP="00060207">
      <w:r>
        <w:t xml:space="preserve">Understanding and evaluating text complexity is a critical component </w:t>
      </w:r>
      <w:r w:rsidR="00156D46">
        <w:t xml:space="preserve">when </w:t>
      </w:r>
      <w:r>
        <w:t>selecting appropriate reading materials for students. Text complexity involves more than just the difficulty of the words and sentences; it encompasses various factors that influence a student</w:t>
      </w:r>
      <w:r w:rsidR="005F6B9F">
        <w:t>’</w:t>
      </w:r>
      <w:r>
        <w:t xml:space="preserve">s ability to understand and engage with the text. When considering text complexity, educators should </w:t>
      </w:r>
      <w:r w:rsidR="00060207">
        <w:t>consider</w:t>
      </w:r>
      <w:r>
        <w:t xml:space="preserve"> three primary measures: quantitative, qualitative, and reader and task considerations</w:t>
      </w:r>
      <w:r w:rsidR="005E0124">
        <w:t xml:space="preserve"> (CDE 2014, p.</w:t>
      </w:r>
      <w:r w:rsidR="005F6B9F">
        <w:t> </w:t>
      </w:r>
      <w:r w:rsidR="005E0124">
        <w:t>71)</w:t>
      </w:r>
      <w:r>
        <w:t>.</w:t>
      </w:r>
    </w:p>
    <w:p w14:paraId="2D159E57" w14:textId="25DF5EA2" w:rsidR="007C151B" w:rsidRPr="001113FB" w:rsidRDefault="00CF7117" w:rsidP="001E65E4">
      <w:pPr>
        <w:pStyle w:val="Heading4A"/>
        <w:spacing w:before="120" w:after="0"/>
      </w:pPr>
      <w:r>
        <w:t xml:space="preserve">Quantitative Measures </w:t>
      </w:r>
    </w:p>
    <w:p w14:paraId="3867DA4F" w14:textId="6AABACC9" w:rsidR="001E5DF0" w:rsidRDefault="00011FC1" w:rsidP="00060207">
      <w:r>
        <w:t>Quantitative measures</w:t>
      </w:r>
      <w:r w:rsidR="001E5DF0">
        <w:t xml:space="preserve"> are the objective aspects of a text, such as word length and sentence complexity. </w:t>
      </w:r>
      <w:r>
        <w:t xml:space="preserve">They </w:t>
      </w:r>
      <w:r w:rsidR="001E5DF0">
        <w:t>provide a numerical value that helps to gauge the overall difficulty of a text (CDE 2014, p.</w:t>
      </w:r>
      <w:r w:rsidR="005F6B9F">
        <w:t> </w:t>
      </w:r>
      <w:r w:rsidR="005E0124">
        <w:t>73</w:t>
      </w:r>
      <w:r w:rsidR="001E5DF0">
        <w:t>).</w:t>
      </w:r>
    </w:p>
    <w:p w14:paraId="50E21127" w14:textId="77777777" w:rsidR="007C151B" w:rsidRDefault="00CF7117" w:rsidP="001E65E4">
      <w:pPr>
        <w:pStyle w:val="Heading4A"/>
        <w:spacing w:before="120" w:after="0"/>
      </w:pPr>
      <w:r w:rsidRPr="00CF7117">
        <w:t>Qualitative Measure</w:t>
      </w:r>
      <w:r w:rsidR="007C151B">
        <w:t>s</w:t>
      </w:r>
    </w:p>
    <w:p w14:paraId="3B863E0B" w14:textId="0BBF709C" w:rsidR="00CF7117" w:rsidRPr="00CF7117" w:rsidRDefault="001E5DF0" w:rsidP="00060207">
      <w:r>
        <w:t>These include the levels of meaning, structure, language conventionality, and knowledge demands of a text. Unlike quantitative measures, qualitative measures require a more nuanced evaluation of the text</w:t>
      </w:r>
      <w:r w:rsidR="005F6B9F">
        <w:t>’</w:t>
      </w:r>
      <w:r>
        <w:t>s complexity. This involves analyzing the depth of ideas, the sophistication of the text</w:t>
      </w:r>
      <w:r w:rsidR="005F6B9F">
        <w:t>’</w:t>
      </w:r>
      <w:r>
        <w:t>s structure, the conventionality of the language used, and the extent of background knowledge required to comprehend the text fully (CDE 2014, p.</w:t>
      </w:r>
      <w:r w:rsidR="005F6B9F">
        <w:t> </w:t>
      </w:r>
      <w:r w:rsidR="005E0124">
        <w:t>7</w:t>
      </w:r>
      <w:r w:rsidR="004B7A4C">
        <w:t>1)</w:t>
      </w:r>
      <w:r>
        <w:t>.</w:t>
      </w:r>
    </w:p>
    <w:p w14:paraId="42342280" w14:textId="77777777" w:rsidR="007C151B" w:rsidRDefault="00CF7117" w:rsidP="001E65E4">
      <w:pPr>
        <w:pStyle w:val="Heading4A"/>
        <w:spacing w:before="120" w:after="0"/>
      </w:pPr>
      <w:r w:rsidRPr="00CF7117">
        <w:t>Reader and Task Considerations</w:t>
      </w:r>
    </w:p>
    <w:p w14:paraId="3DAA7C56" w14:textId="2462F122" w:rsidR="001E5DF0" w:rsidRDefault="007C151B" w:rsidP="00060207">
      <w:r>
        <w:t>T</w:t>
      </w:r>
      <w:r w:rsidR="001E5DF0" w:rsidRPr="001E5DF0">
        <w:t xml:space="preserve">his measure </w:t>
      </w:r>
      <w:r w:rsidR="001113FB" w:rsidRPr="001E5DF0">
        <w:t>considers</w:t>
      </w:r>
      <w:r w:rsidR="001E5DF0" w:rsidRPr="001E5DF0">
        <w:t xml:space="preserve"> the specific characteristics of the students who </w:t>
      </w:r>
      <w:r w:rsidR="00DF4604">
        <w:t>are</w:t>
      </w:r>
      <w:r w:rsidR="001E5DF0" w:rsidRPr="001E5DF0">
        <w:t xml:space="preserve"> reading the text and the tasks they </w:t>
      </w:r>
      <w:r w:rsidR="00DF4604">
        <w:t>are</w:t>
      </w:r>
      <w:r w:rsidR="001E5DF0" w:rsidRPr="001E5DF0">
        <w:t xml:space="preserve"> performing. Students</w:t>
      </w:r>
      <w:r w:rsidR="005F6B9F">
        <w:t>’</w:t>
      </w:r>
      <w:r w:rsidR="001E5DF0" w:rsidRPr="001E5DF0">
        <w:t xml:space="preserve"> background knowledge, interests, and the complexity of the tasks they undertake play significant roles in how complex a text is for them. Variables such as the reader</w:t>
      </w:r>
      <w:r w:rsidR="005F6B9F">
        <w:t>’</w:t>
      </w:r>
      <w:r w:rsidR="001E5DF0" w:rsidRPr="001E5DF0">
        <w:t xml:space="preserve">s motivation, prior knowledge, and experiences can greatly influence their ability to understand a text. Additionally, the complexity of the tasks </w:t>
      </w:r>
      <w:r w:rsidRPr="001E5DF0">
        <w:t>assigned</w:t>
      </w:r>
      <w:r w:rsidR="001E5DF0" w:rsidRPr="001E5DF0">
        <w:t xml:space="preserve"> and the questions posed should be considered to ensure the text is appropriate for the student</w:t>
      </w:r>
      <w:r w:rsidR="005F6B9F">
        <w:t>’s</w:t>
      </w:r>
      <w:r w:rsidR="001E5DF0" w:rsidRPr="001E5DF0">
        <w:t xml:space="preserve"> level (CDE 2014, p.</w:t>
      </w:r>
      <w:r w:rsidR="005F6B9F">
        <w:t> </w:t>
      </w:r>
      <w:r w:rsidR="001E5DF0" w:rsidRPr="001E5DF0">
        <w:t>74).</w:t>
      </w:r>
    </w:p>
    <w:p w14:paraId="4DDF0AEE" w14:textId="777E405D" w:rsidR="00CF7117" w:rsidRPr="007C151B" w:rsidRDefault="004B7A4C" w:rsidP="002B3ECA">
      <w:pPr>
        <w:pStyle w:val="Heading3C-Withinflow"/>
        <w:spacing w:before="240" w:after="120"/>
        <w:ind w:right="-180"/>
      </w:pPr>
      <w:r>
        <w:t>Embedding Resources to Support Text Comprehension</w:t>
      </w:r>
    </w:p>
    <w:p w14:paraId="285F9C9D" w14:textId="5D29853D" w:rsidR="001E5DF0" w:rsidRDefault="001E5DF0" w:rsidP="00060207">
      <w:r>
        <w:t>To effectively support students</w:t>
      </w:r>
      <w:r w:rsidR="005F6B9F">
        <w:t>’</w:t>
      </w:r>
      <w:r>
        <w:t xml:space="preserve"> understanding of complex texts, educators </w:t>
      </w:r>
      <w:r w:rsidR="00314368">
        <w:t xml:space="preserve">can </w:t>
      </w:r>
      <w:r>
        <w:t xml:space="preserve">implement a variety of </w:t>
      </w:r>
      <w:r w:rsidR="007C151B">
        <w:t xml:space="preserve">strategies and related resources </w:t>
      </w:r>
      <w:r>
        <w:t xml:space="preserve">that guide and enhance the learning process. </w:t>
      </w:r>
      <w:r w:rsidR="00662546">
        <w:t xml:space="preserve">These strategies </w:t>
      </w:r>
      <w:r>
        <w:t>provide the necessary support for students to engage with challenging materials</w:t>
      </w:r>
      <w:r w:rsidR="008A361D">
        <w:t xml:space="preserve"> to maintain the rigor of the standards</w:t>
      </w:r>
      <w:r>
        <w:t>, gradually building their skills and confidence</w:t>
      </w:r>
      <w:r w:rsidR="00662546">
        <w:t xml:space="preserve"> to effectively apply alternative means of expression that satisfy ELA/ELD standards and their requirement to be delivered through a varied array of complex texts</w:t>
      </w:r>
      <w:r>
        <w:t xml:space="preserve">. </w:t>
      </w:r>
      <w:r w:rsidR="00662546">
        <w:t>Strategies for making texts accessible will support</w:t>
      </w:r>
      <w:r w:rsidR="007C151B">
        <w:t xml:space="preserve"> a wide </w:t>
      </w:r>
      <w:r w:rsidR="00011FC1">
        <w:t>range</w:t>
      </w:r>
      <w:r w:rsidR="007C151B">
        <w:t xml:space="preserve"> of student populations but are essential for including students with disabilities including those eligible for CAA, whose IEP</w:t>
      </w:r>
      <w:r w:rsidR="005F6B9F">
        <w:t>-</w:t>
      </w:r>
      <w:r w:rsidR="007C151B">
        <w:t>defined supplementary aids and resources often require educators to embed more personalized and flexible supports. In addition to the general strategies to promote access</w:t>
      </w:r>
      <w:r w:rsidR="00662546">
        <w:t xml:space="preserve"> mentioned in </w:t>
      </w:r>
      <w:r w:rsidR="00C02F75">
        <w:t>t</w:t>
      </w:r>
      <w:r w:rsidR="00662546">
        <w:t>able 1</w:t>
      </w:r>
      <w:r w:rsidR="007C151B">
        <w:t xml:space="preserve">, </w:t>
      </w:r>
      <w:r w:rsidR="00662546">
        <w:t>general education- and special education-based educators need to work collaboratively to ensure</w:t>
      </w:r>
      <w:r w:rsidR="00D02C32">
        <w:t xml:space="preserve"> more personalized adaptations defined within students’ IEPs are woven into instruction and assessment design. </w:t>
      </w:r>
    </w:p>
    <w:p w14:paraId="0CDD2692" w14:textId="53C25ACF" w:rsidR="00F21D37" w:rsidRDefault="001113FB" w:rsidP="00060207">
      <w:r>
        <w:t>Table</w:t>
      </w:r>
      <w:r w:rsidR="005F6B9F">
        <w:t> </w:t>
      </w:r>
      <w:r>
        <w:t>1</w:t>
      </w:r>
      <w:r w:rsidR="00B00D58">
        <w:t xml:space="preserve"> below (</w:t>
      </w:r>
      <w:r w:rsidR="00F21D37" w:rsidRPr="00F21D37">
        <w:t>CDE 2014, Figure</w:t>
      </w:r>
      <w:r w:rsidR="005F6B9F">
        <w:t> </w:t>
      </w:r>
      <w:r w:rsidR="00F21D37" w:rsidRPr="00F21D37">
        <w:t>2.10)</w:t>
      </w:r>
      <w:r w:rsidR="005B6249">
        <w:t xml:space="preserve"> describes specific types of strategies for supporting students with complex text. Again, the teacher is crucial to supporting students</w:t>
      </w:r>
      <w:r w:rsidR="005F6B9F">
        <w:t>’</w:t>
      </w:r>
      <w:r w:rsidR="005B6249">
        <w:t xml:space="preserve"> engagement with complex texts</w:t>
      </w:r>
      <w:r w:rsidR="00090290">
        <w:t xml:space="preserve"> since </w:t>
      </w:r>
      <w:r>
        <w:t>all</w:t>
      </w:r>
      <w:r w:rsidR="00090290">
        <w:t xml:space="preserve"> the </w:t>
      </w:r>
      <w:r w:rsidR="0040042D">
        <w:t>supports</w:t>
      </w:r>
      <w:r w:rsidR="00090290">
        <w:t xml:space="preserve"> require teachers to read texts in advance to determine where the challenges might lie</w:t>
      </w:r>
      <w:r w:rsidR="008A361D">
        <w:t xml:space="preserve"> for their students</w:t>
      </w:r>
      <w:r w:rsidR="00090290">
        <w:t xml:space="preserve"> and </w:t>
      </w:r>
      <w:r>
        <w:t xml:space="preserve">choose the appropriate </w:t>
      </w:r>
      <w:r w:rsidR="0040042D">
        <w:t xml:space="preserve">supports </w:t>
      </w:r>
      <w:r>
        <w:t>carefully and purposefully</w:t>
      </w:r>
      <w:r w:rsidR="00090290">
        <w:t xml:space="preserve">. </w:t>
      </w:r>
    </w:p>
    <w:p w14:paraId="0C9CEFE3" w14:textId="18F78C28" w:rsidR="001113FB" w:rsidRDefault="001113FB" w:rsidP="001E65E4">
      <w:pPr>
        <w:pStyle w:val="TableTitle"/>
        <w:spacing w:before="240" w:after="0"/>
      </w:pPr>
      <w:r>
        <w:t>Table</w:t>
      </w:r>
      <w:r w:rsidR="005F6B9F">
        <w:t> </w:t>
      </w:r>
      <w:r>
        <w:t>1. Table Recreation of Figure</w:t>
      </w:r>
      <w:r w:rsidR="005F6B9F">
        <w:t> </w:t>
      </w:r>
      <w:r>
        <w:t>2.10 from the ELA</w:t>
      </w:r>
      <w:r w:rsidR="006446D5">
        <w:t>/</w:t>
      </w:r>
      <w:r>
        <w:t xml:space="preserve">ELD Framework </w:t>
      </w:r>
    </w:p>
    <w:tbl>
      <w:tblPr>
        <w:tblStyle w:val="TableGrid"/>
        <w:tblW w:w="0" w:type="auto"/>
        <w:tblLook w:val="04A0" w:firstRow="1" w:lastRow="0" w:firstColumn="1" w:lastColumn="0" w:noHBand="0" w:noVBand="1"/>
      </w:tblPr>
      <w:tblGrid>
        <w:gridCol w:w="1770"/>
        <w:gridCol w:w="3715"/>
        <w:gridCol w:w="3865"/>
      </w:tblGrid>
      <w:tr w:rsidR="005B4133" w14:paraId="208E1891" w14:textId="77777777" w:rsidTr="0B33E853">
        <w:trPr>
          <w:trHeight w:val="1152"/>
          <w:tblHeader/>
        </w:trPr>
        <w:tc>
          <w:tcPr>
            <w:tcW w:w="1770" w:type="dxa"/>
            <w:shd w:val="clear" w:color="auto" w:fill="0070C0"/>
            <w:vAlign w:val="center"/>
          </w:tcPr>
          <w:p w14:paraId="0E522ECA" w14:textId="137E042C" w:rsidR="001E65E4" w:rsidRPr="00755F8A" w:rsidRDefault="005B4133" w:rsidP="001E65E4">
            <w:pPr>
              <w:pStyle w:val="TableHeaderRow"/>
              <w:spacing w:after="0" w:line="276" w:lineRule="auto"/>
              <w:rPr>
                <w:sz w:val="22"/>
                <w:szCs w:val="22"/>
              </w:rPr>
            </w:pPr>
            <w:r w:rsidRPr="00755F8A">
              <w:rPr>
                <w:sz w:val="22"/>
                <w:szCs w:val="22"/>
              </w:rPr>
              <w:t>Strategies</w:t>
            </w:r>
          </w:p>
        </w:tc>
        <w:tc>
          <w:tcPr>
            <w:tcW w:w="3715" w:type="dxa"/>
            <w:shd w:val="clear" w:color="auto" w:fill="0070C0"/>
            <w:vAlign w:val="center"/>
          </w:tcPr>
          <w:p w14:paraId="01D9ACD7" w14:textId="1666C20D" w:rsidR="005B4133" w:rsidRPr="00755F8A" w:rsidRDefault="00601416" w:rsidP="001E65E4">
            <w:pPr>
              <w:pStyle w:val="TableHeaderRow"/>
              <w:spacing w:after="0" w:line="276" w:lineRule="auto"/>
              <w:rPr>
                <w:sz w:val="22"/>
                <w:szCs w:val="22"/>
              </w:rPr>
            </w:pPr>
            <w:r w:rsidRPr="00755F8A">
              <w:rPr>
                <w:sz w:val="22"/>
                <w:szCs w:val="22"/>
              </w:rPr>
              <w:t xml:space="preserve">Teachers support </w:t>
            </w:r>
            <w:r w:rsidRPr="00411B95">
              <w:rPr>
                <w:i/>
                <w:iCs/>
                <w:sz w:val="22"/>
                <w:szCs w:val="22"/>
              </w:rPr>
              <w:t>all</w:t>
            </w:r>
            <w:r w:rsidR="005F6B9F">
              <w:rPr>
                <w:sz w:val="22"/>
                <w:szCs w:val="22"/>
              </w:rPr>
              <w:br/>
            </w:r>
            <w:r w:rsidRPr="00755F8A">
              <w:rPr>
                <w:sz w:val="22"/>
                <w:szCs w:val="22"/>
              </w:rPr>
              <w:t>students</w:t>
            </w:r>
            <w:r w:rsidR="005F6B9F">
              <w:rPr>
                <w:sz w:val="22"/>
                <w:szCs w:val="22"/>
              </w:rPr>
              <w:t>’</w:t>
            </w:r>
            <w:r w:rsidRPr="00755F8A">
              <w:rPr>
                <w:sz w:val="22"/>
                <w:szCs w:val="22"/>
              </w:rPr>
              <w:t xml:space="preserve"> understanding</w:t>
            </w:r>
            <w:r w:rsidR="005F6B9F">
              <w:rPr>
                <w:sz w:val="22"/>
                <w:szCs w:val="22"/>
              </w:rPr>
              <w:br/>
            </w:r>
            <w:r w:rsidRPr="00755F8A">
              <w:rPr>
                <w:sz w:val="22"/>
                <w:szCs w:val="22"/>
              </w:rPr>
              <w:t>of complex text by…</w:t>
            </w:r>
          </w:p>
        </w:tc>
        <w:tc>
          <w:tcPr>
            <w:tcW w:w="3865" w:type="dxa"/>
            <w:shd w:val="clear" w:color="auto" w:fill="0070C0"/>
            <w:vAlign w:val="center"/>
          </w:tcPr>
          <w:p w14:paraId="16C86317" w14:textId="5106B2C3" w:rsidR="005B4133" w:rsidRPr="00755F8A" w:rsidRDefault="00601416" w:rsidP="001E65E4">
            <w:pPr>
              <w:pStyle w:val="TableHeaderRow"/>
              <w:spacing w:after="0" w:line="276" w:lineRule="auto"/>
              <w:rPr>
                <w:sz w:val="22"/>
                <w:szCs w:val="22"/>
              </w:rPr>
            </w:pPr>
            <w:r w:rsidRPr="00411B95">
              <w:rPr>
                <w:i/>
                <w:iCs/>
                <w:sz w:val="22"/>
                <w:szCs w:val="22"/>
              </w:rPr>
              <w:t>Additional, amplified, or differentiated</w:t>
            </w:r>
            <w:r w:rsidRPr="00755F8A">
              <w:rPr>
                <w:sz w:val="22"/>
                <w:szCs w:val="22"/>
              </w:rPr>
              <w:t xml:space="preserve"> support for linguistically diverse learners</w:t>
            </w:r>
            <w:r w:rsidR="005F6B9F">
              <w:rPr>
                <w:sz w:val="22"/>
                <w:szCs w:val="22"/>
              </w:rPr>
              <w:br/>
            </w:r>
            <w:r w:rsidRPr="00755F8A">
              <w:rPr>
                <w:sz w:val="22"/>
                <w:szCs w:val="22"/>
              </w:rPr>
              <w:t>may include…</w:t>
            </w:r>
          </w:p>
        </w:tc>
      </w:tr>
      <w:tr w:rsidR="00C66456" w14:paraId="59C7C5F5" w14:textId="77777777" w:rsidTr="0B33E853">
        <w:trPr>
          <w:cantSplit/>
          <w:trHeight w:val="1738"/>
        </w:trPr>
        <w:tc>
          <w:tcPr>
            <w:tcW w:w="1770" w:type="dxa"/>
          </w:tcPr>
          <w:p w14:paraId="0651276E" w14:textId="6101FC32" w:rsidR="00C66456" w:rsidRPr="00755F8A" w:rsidRDefault="00C66456" w:rsidP="0067273A">
            <w:pPr>
              <w:pStyle w:val="TableBodyText"/>
              <w:spacing w:after="240" w:line="276" w:lineRule="auto"/>
              <w:rPr>
                <w:sz w:val="22"/>
                <w:szCs w:val="22"/>
              </w:rPr>
            </w:pPr>
            <w:r w:rsidRPr="00755F8A">
              <w:rPr>
                <w:sz w:val="22"/>
                <w:szCs w:val="22"/>
              </w:rPr>
              <w:t xml:space="preserve">Background </w:t>
            </w:r>
            <w:r w:rsidR="002612D3">
              <w:rPr>
                <w:sz w:val="22"/>
                <w:szCs w:val="22"/>
              </w:rPr>
              <w:t>k</w:t>
            </w:r>
            <w:r w:rsidRPr="00755F8A">
              <w:rPr>
                <w:sz w:val="22"/>
                <w:szCs w:val="22"/>
              </w:rPr>
              <w:t>nowledge</w:t>
            </w:r>
          </w:p>
        </w:tc>
        <w:tc>
          <w:tcPr>
            <w:tcW w:w="3715" w:type="dxa"/>
          </w:tcPr>
          <w:p w14:paraId="726255A3" w14:textId="7BA8E2C0" w:rsidR="00C66456" w:rsidRPr="00755F8A" w:rsidRDefault="002612D3" w:rsidP="00755F8A">
            <w:pPr>
              <w:pStyle w:val="TableBodyText"/>
              <w:spacing w:after="240" w:line="276" w:lineRule="auto"/>
              <w:rPr>
                <w:sz w:val="22"/>
                <w:szCs w:val="22"/>
              </w:rPr>
            </w:pPr>
            <w:r>
              <w:rPr>
                <w:color w:val="231F20"/>
                <w:sz w:val="22"/>
                <w:szCs w:val="22"/>
              </w:rPr>
              <w:t>l</w:t>
            </w:r>
            <w:r w:rsidR="00C66456" w:rsidRPr="00755F8A">
              <w:rPr>
                <w:color w:val="231F20"/>
                <w:sz w:val="22"/>
                <w:szCs w:val="22"/>
              </w:rPr>
              <w:t>everaging students</w:t>
            </w:r>
            <w:r w:rsidR="005F6B9F">
              <w:rPr>
                <w:color w:val="231F20"/>
                <w:sz w:val="22"/>
                <w:szCs w:val="22"/>
              </w:rPr>
              <w:t>’</w:t>
            </w:r>
            <w:r w:rsidR="00C66456" w:rsidRPr="00755F8A">
              <w:rPr>
                <w:color w:val="231F20"/>
                <w:sz w:val="22"/>
                <w:szCs w:val="22"/>
              </w:rPr>
              <w:t xml:space="preserve"> existing background </w:t>
            </w:r>
            <w:r w:rsidR="00C66456" w:rsidRPr="00755F8A">
              <w:rPr>
                <w:color w:val="231F20"/>
                <w:spacing w:val="-2"/>
                <w:sz w:val="22"/>
                <w:szCs w:val="22"/>
              </w:rPr>
              <w:t>knowledge</w:t>
            </w:r>
          </w:p>
        </w:tc>
        <w:tc>
          <w:tcPr>
            <w:tcW w:w="3865" w:type="dxa"/>
          </w:tcPr>
          <w:p w14:paraId="5210DCC0" w14:textId="101270C5" w:rsidR="00C66456" w:rsidRPr="00755F8A" w:rsidRDefault="002612D3" w:rsidP="001E65E4">
            <w:pPr>
              <w:pStyle w:val="TableBodyText"/>
              <w:spacing w:after="120" w:line="276" w:lineRule="auto"/>
              <w:rPr>
                <w:sz w:val="22"/>
                <w:szCs w:val="22"/>
              </w:rPr>
            </w:pPr>
            <w:r>
              <w:rPr>
                <w:color w:val="231F20"/>
                <w:sz w:val="22"/>
                <w:szCs w:val="22"/>
              </w:rPr>
              <w:t>d</w:t>
            </w:r>
            <w:r w:rsidR="00C66456" w:rsidRPr="00755F8A">
              <w:rPr>
                <w:color w:val="231F20"/>
                <w:sz w:val="22"/>
                <w:szCs w:val="22"/>
              </w:rPr>
              <w:t>rawing on primary language and home</w:t>
            </w:r>
            <w:r w:rsidR="00C66456" w:rsidRPr="00755F8A">
              <w:rPr>
                <w:color w:val="231F20"/>
                <w:spacing w:val="-8"/>
                <w:sz w:val="22"/>
                <w:szCs w:val="22"/>
              </w:rPr>
              <w:t xml:space="preserve"> </w:t>
            </w:r>
            <w:r w:rsidR="00C66456" w:rsidRPr="00755F8A">
              <w:rPr>
                <w:color w:val="231F20"/>
                <w:sz w:val="22"/>
                <w:szCs w:val="22"/>
              </w:rPr>
              <w:t>culture</w:t>
            </w:r>
            <w:r w:rsidR="00C66456" w:rsidRPr="00755F8A">
              <w:rPr>
                <w:color w:val="231F20"/>
                <w:spacing w:val="-9"/>
                <w:sz w:val="22"/>
                <w:szCs w:val="22"/>
              </w:rPr>
              <w:t xml:space="preserve"> </w:t>
            </w:r>
            <w:r w:rsidR="00C66456" w:rsidRPr="00755F8A">
              <w:rPr>
                <w:color w:val="231F20"/>
                <w:sz w:val="22"/>
                <w:szCs w:val="22"/>
              </w:rPr>
              <w:t>to</w:t>
            </w:r>
            <w:r w:rsidR="00C66456" w:rsidRPr="00755F8A">
              <w:rPr>
                <w:color w:val="231F20"/>
                <w:spacing w:val="-8"/>
                <w:sz w:val="22"/>
                <w:szCs w:val="22"/>
              </w:rPr>
              <w:t xml:space="preserve"> </w:t>
            </w:r>
            <w:r w:rsidR="00C66456" w:rsidRPr="00755F8A">
              <w:rPr>
                <w:color w:val="231F20"/>
                <w:sz w:val="22"/>
                <w:szCs w:val="22"/>
              </w:rPr>
              <w:t>make</w:t>
            </w:r>
            <w:r w:rsidR="00C66456" w:rsidRPr="00755F8A">
              <w:rPr>
                <w:color w:val="231F20"/>
                <w:spacing w:val="-9"/>
                <w:sz w:val="22"/>
                <w:szCs w:val="22"/>
              </w:rPr>
              <w:t xml:space="preserve"> </w:t>
            </w:r>
            <w:r w:rsidR="00C66456" w:rsidRPr="00755F8A">
              <w:rPr>
                <w:color w:val="231F20"/>
                <w:sz w:val="22"/>
                <w:szCs w:val="22"/>
              </w:rPr>
              <w:t>connections</w:t>
            </w:r>
            <w:r w:rsidR="00C66456" w:rsidRPr="00755F8A">
              <w:rPr>
                <w:color w:val="231F20"/>
                <w:spacing w:val="-8"/>
                <w:sz w:val="22"/>
                <w:szCs w:val="22"/>
              </w:rPr>
              <w:t xml:space="preserve"> </w:t>
            </w:r>
            <w:r w:rsidR="00C66456" w:rsidRPr="00755F8A">
              <w:rPr>
                <w:color w:val="231F20"/>
                <w:sz w:val="22"/>
                <w:szCs w:val="22"/>
              </w:rPr>
              <w:t>with existing background knowledge</w:t>
            </w:r>
          </w:p>
          <w:p w14:paraId="417C54A3" w14:textId="190FD95C" w:rsidR="00C66456" w:rsidRPr="00755F8A" w:rsidRDefault="002612D3" w:rsidP="001E65E4">
            <w:pPr>
              <w:pStyle w:val="TableBodyText"/>
              <w:spacing w:after="120" w:line="276" w:lineRule="auto"/>
              <w:rPr>
                <w:sz w:val="22"/>
                <w:szCs w:val="22"/>
              </w:rPr>
            </w:pPr>
            <w:r>
              <w:rPr>
                <w:color w:val="231F20"/>
                <w:sz w:val="22"/>
                <w:szCs w:val="22"/>
              </w:rPr>
              <w:t>d</w:t>
            </w:r>
            <w:r w:rsidR="00C66456" w:rsidRPr="00755F8A">
              <w:rPr>
                <w:color w:val="231F20"/>
                <w:sz w:val="22"/>
                <w:szCs w:val="22"/>
              </w:rPr>
              <w:t>eveloping students</w:t>
            </w:r>
            <w:r w:rsidR="005F6B9F">
              <w:rPr>
                <w:color w:val="231F20"/>
                <w:sz w:val="22"/>
                <w:szCs w:val="22"/>
              </w:rPr>
              <w:t>’</w:t>
            </w:r>
            <w:r w:rsidR="00C66456" w:rsidRPr="00755F8A">
              <w:rPr>
                <w:color w:val="231F20"/>
                <w:sz w:val="22"/>
                <w:szCs w:val="22"/>
              </w:rPr>
              <w:t xml:space="preserve"> awareness that their</w:t>
            </w:r>
            <w:r w:rsidR="00C66456" w:rsidRPr="00755F8A">
              <w:rPr>
                <w:color w:val="231F20"/>
                <w:spacing w:val="-9"/>
                <w:sz w:val="22"/>
                <w:szCs w:val="22"/>
              </w:rPr>
              <w:t xml:space="preserve"> </w:t>
            </w:r>
            <w:r w:rsidR="00C66456" w:rsidRPr="00755F8A">
              <w:rPr>
                <w:color w:val="231F20"/>
                <w:sz w:val="22"/>
                <w:szCs w:val="22"/>
              </w:rPr>
              <w:t>background</w:t>
            </w:r>
            <w:r w:rsidR="00C66456" w:rsidRPr="00755F8A">
              <w:rPr>
                <w:color w:val="231F20"/>
                <w:spacing w:val="-8"/>
                <w:sz w:val="22"/>
                <w:szCs w:val="22"/>
              </w:rPr>
              <w:t xml:space="preserve"> </w:t>
            </w:r>
            <w:r w:rsidR="00C66456" w:rsidRPr="00755F8A">
              <w:rPr>
                <w:color w:val="231F20"/>
                <w:sz w:val="22"/>
                <w:szCs w:val="22"/>
              </w:rPr>
              <w:t>knowledge</w:t>
            </w:r>
            <w:r w:rsidR="00C66456" w:rsidRPr="00755F8A">
              <w:rPr>
                <w:color w:val="231F20"/>
                <w:spacing w:val="-9"/>
                <w:sz w:val="22"/>
                <w:szCs w:val="22"/>
              </w:rPr>
              <w:t xml:space="preserve"> </w:t>
            </w:r>
            <w:r w:rsidR="00C66456" w:rsidRPr="00755F8A">
              <w:rPr>
                <w:color w:val="231F20"/>
                <w:sz w:val="22"/>
                <w:szCs w:val="22"/>
              </w:rPr>
              <w:t>may</w:t>
            </w:r>
            <w:r w:rsidR="00C66456" w:rsidRPr="00755F8A">
              <w:rPr>
                <w:color w:val="231F20"/>
                <w:spacing w:val="-8"/>
                <w:sz w:val="22"/>
                <w:szCs w:val="22"/>
              </w:rPr>
              <w:t xml:space="preserve"> </w:t>
            </w:r>
            <w:r w:rsidR="00C66456" w:rsidRPr="00755F8A">
              <w:rPr>
                <w:i/>
                <w:color w:val="231F20"/>
                <w:sz w:val="22"/>
                <w:szCs w:val="22"/>
              </w:rPr>
              <w:t>live</w:t>
            </w:r>
            <w:r w:rsidR="00C66456" w:rsidRPr="00755F8A">
              <w:rPr>
                <w:i/>
                <w:color w:val="231F20"/>
                <w:spacing w:val="-8"/>
                <w:sz w:val="22"/>
                <w:szCs w:val="22"/>
              </w:rPr>
              <w:t xml:space="preserve"> </w:t>
            </w:r>
            <w:r w:rsidR="00C66456" w:rsidRPr="00755F8A">
              <w:rPr>
                <w:color w:val="231F20"/>
                <w:sz w:val="22"/>
                <w:szCs w:val="22"/>
              </w:rPr>
              <w:t>in another language or culture</w:t>
            </w:r>
          </w:p>
        </w:tc>
      </w:tr>
      <w:tr w:rsidR="00146369" w14:paraId="452A8209" w14:textId="77777777" w:rsidTr="0B33E853">
        <w:trPr>
          <w:cantSplit/>
          <w:trHeight w:val="2926"/>
        </w:trPr>
        <w:tc>
          <w:tcPr>
            <w:tcW w:w="1770" w:type="dxa"/>
            <w:shd w:val="clear" w:color="auto" w:fill="D8E6F3" w:themeFill="accent1" w:themeFillTint="33"/>
          </w:tcPr>
          <w:p w14:paraId="6002328D" w14:textId="6AF52F70" w:rsidR="00F454D9" w:rsidRPr="00755F8A" w:rsidRDefault="00F454D9" w:rsidP="0067273A">
            <w:pPr>
              <w:pStyle w:val="TableBodyText"/>
              <w:spacing w:after="240" w:line="276" w:lineRule="auto"/>
              <w:rPr>
                <w:sz w:val="22"/>
                <w:szCs w:val="22"/>
              </w:rPr>
            </w:pPr>
            <w:r w:rsidRPr="00755F8A">
              <w:rPr>
                <w:sz w:val="22"/>
                <w:szCs w:val="22"/>
              </w:rPr>
              <w:t xml:space="preserve">Comprehension </w:t>
            </w:r>
            <w:r w:rsidR="002612D3">
              <w:rPr>
                <w:sz w:val="22"/>
                <w:szCs w:val="22"/>
              </w:rPr>
              <w:t>s</w:t>
            </w:r>
            <w:r w:rsidRPr="00755F8A">
              <w:rPr>
                <w:sz w:val="22"/>
                <w:szCs w:val="22"/>
              </w:rPr>
              <w:t>trategies</w:t>
            </w:r>
          </w:p>
        </w:tc>
        <w:tc>
          <w:tcPr>
            <w:tcW w:w="3715" w:type="dxa"/>
            <w:shd w:val="clear" w:color="auto" w:fill="D8E6F3" w:themeFill="accent1" w:themeFillTint="33"/>
          </w:tcPr>
          <w:p w14:paraId="03B71257" w14:textId="2270094B" w:rsidR="00F454D9" w:rsidRPr="00755F8A" w:rsidRDefault="002612D3" w:rsidP="001E65E4">
            <w:pPr>
              <w:pStyle w:val="TableBodyText"/>
              <w:spacing w:after="120" w:line="276" w:lineRule="auto"/>
              <w:rPr>
                <w:sz w:val="22"/>
                <w:szCs w:val="22"/>
              </w:rPr>
            </w:pPr>
            <w:r>
              <w:rPr>
                <w:color w:val="231F20"/>
                <w:sz w:val="22"/>
                <w:szCs w:val="22"/>
              </w:rPr>
              <w:t>t</w:t>
            </w:r>
            <w:r w:rsidR="00F454D9" w:rsidRPr="00755F8A">
              <w:rPr>
                <w:color w:val="231F20"/>
                <w:sz w:val="22"/>
                <w:szCs w:val="22"/>
              </w:rPr>
              <w:t>eaching</w:t>
            </w:r>
            <w:r w:rsidR="00F454D9" w:rsidRPr="00755F8A">
              <w:rPr>
                <w:color w:val="231F20"/>
                <w:spacing w:val="-9"/>
                <w:sz w:val="22"/>
                <w:szCs w:val="22"/>
              </w:rPr>
              <w:t xml:space="preserve"> </w:t>
            </w:r>
            <w:r w:rsidR="00F454D9" w:rsidRPr="00755F8A">
              <w:rPr>
                <w:color w:val="231F20"/>
                <w:sz w:val="22"/>
                <w:szCs w:val="22"/>
              </w:rPr>
              <w:t>and</w:t>
            </w:r>
            <w:r w:rsidR="00F454D9" w:rsidRPr="00755F8A">
              <w:rPr>
                <w:color w:val="231F20"/>
                <w:spacing w:val="-9"/>
                <w:sz w:val="22"/>
                <w:szCs w:val="22"/>
              </w:rPr>
              <w:t xml:space="preserve"> </w:t>
            </w:r>
            <w:r w:rsidR="00F454D9" w:rsidRPr="00755F8A">
              <w:rPr>
                <w:color w:val="231F20"/>
                <w:sz w:val="22"/>
                <w:szCs w:val="22"/>
              </w:rPr>
              <w:t>modeling</w:t>
            </w:r>
            <w:r>
              <w:rPr>
                <w:color w:val="231F20"/>
                <w:sz w:val="22"/>
                <w:szCs w:val="22"/>
              </w:rPr>
              <w:t>—</w:t>
            </w:r>
            <w:r w:rsidR="00F454D9" w:rsidRPr="00755F8A">
              <w:rPr>
                <w:color w:val="231F20"/>
                <w:sz w:val="22"/>
                <w:szCs w:val="22"/>
              </w:rPr>
              <w:t>through</w:t>
            </w:r>
            <w:r w:rsidR="00F454D9" w:rsidRPr="00755F8A">
              <w:rPr>
                <w:color w:val="231F20"/>
                <w:spacing w:val="-9"/>
                <w:sz w:val="22"/>
                <w:szCs w:val="22"/>
              </w:rPr>
              <w:t xml:space="preserve"> </w:t>
            </w:r>
            <w:r w:rsidR="00F454D9" w:rsidRPr="00755F8A">
              <w:rPr>
                <w:color w:val="231F20"/>
                <w:sz w:val="22"/>
                <w:szCs w:val="22"/>
              </w:rPr>
              <w:t>thinking aloud</w:t>
            </w:r>
            <w:r w:rsidR="00F454D9" w:rsidRPr="00755F8A">
              <w:rPr>
                <w:color w:val="231F20"/>
                <w:spacing w:val="-9"/>
                <w:sz w:val="22"/>
                <w:szCs w:val="22"/>
              </w:rPr>
              <w:t xml:space="preserve"> </w:t>
            </w:r>
            <w:r w:rsidR="00F454D9" w:rsidRPr="00755F8A">
              <w:rPr>
                <w:color w:val="231F20"/>
                <w:sz w:val="22"/>
                <w:szCs w:val="22"/>
              </w:rPr>
              <w:t>and</w:t>
            </w:r>
            <w:r w:rsidR="00F454D9" w:rsidRPr="00755F8A">
              <w:rPr>
                <w:color w:val="231F20"/>
                <w:spacing w:val="-9"/>
                <w:sz w:val="22"/>
                <w:szCs w:val="22"/>
              </w:rPr>
              <w:t xml:space="preserve"> </w:t>
            </w:r>
            <w:r w:rsidR="00F454D9" w:rsidRPr="00755F8A">
              <w:rPr>
                <w:color w:val="231F20"/>
                <w:sz w:val="22"/>
                <w:szCs w:val="22"/>
              </w:rPr>
              <w:t>explicit</w:t>
            </w:r>
            <w:r w:rsidR="00F454D9" w:rsidRPr="00755F8A">
              <w:rPr>
                <w:color w:val="231F20"/>
                <w:spacing w:val="-10"/>
                <w:sz w:val="22"/>
                <w:szCs w:val="22"/>
              </w:rPr>
              <w:t xml:space="preserve"> </w:t>
            </w:r>
            <w:r w:rsidR="00F454D9" w:rsidRPr="00755F8A">
              <w:rPr>
                <w:color w:val="231F20"/>
                <w:sz w:val="22"/>
                <w:szCs w:val="22"/>
              </w:rPr>
              <w:t>reference</w:t>
            </w:r>
            <w:r w:rsidR="00F454D9" w:rsidRPr="00755F8A">
              <w:rPr>
                <w:color w:val="231F20"/>
                <w:spacing w:val="-10"/>
                <w:sz w:val="22"/>
                <w:szCs w:val="22"/>
              </w:rPr>
              <w:t xml:space="preserve"> </w:t>
            </w:r>
            <w:r w:rsidR="00F454D9" w:rsidRPr="00755F8A">
              <w:rPr>
                <w:color w:val="231F20"/>
                <w:sz w:val="22"/>
                <w:szCs w:val="22"/>
              </w:rPr>
              <w:t>to</w:t>
            </w:r>
            <w:r w:rsidR="00F454D9" w:rsidRPr="00755F8A">
              <w:rPr>
                <w:color w:val="231F20"/>
                <w:spacing w:val="-9"/>
                <w:sz w:val="22"/>
                <w:szCs w:val="22"/>
              </w:rPr>
              <w:t xml:space="preserve"> </w:t>
            </w:r>
            <w:r w:rsidR="00F454D9" w:rsidRPr="00755F8A">
              <w:rPr>
                <w:color w:val="231F20"/>
                <w:sz w:val="22"/>
                <w:szCs w:val="22"/>
              </w:rPr>
              <w:t>strategies</w:t>
            </w:r>
            <w:r>
              <w:rPr>
                <w:color w:val="231F20"/>
                <w:sz w:val="22"/>
                <w:szCs w:val="22"/>
              </w:rPr>
              <w:t>—</w:t>
            </w:r>
            <w:r w:rsidR="00F454D9" w:rsidRPr="00755F8A">
              <w:rPr>
                <w:color w:val="231F20"/>
                <w:sz w:val="22"/>
                <w:szCs w:val="22"/>
              </w:rPr>
              <w:t>how to make meaning from the text using specific reading comprehension strategies (</w:t>
            </w:r>
            <w:r w:rsidR="005F6B9F">
              <w:rPr>
                <w:color w:val="231F20"/>
                <w:sz w:val="22"/>
                <w:szCs w:val="22"/>
              </w:rPr>
              <w:t>for example</w:t>
            </w:r>
            <w:r w:rsidR="00F454D9" w:rsidRPr="00755F8A">
              <w:rPr>
                <w:color w:val="231F20"/>
                <w:sz w:val="22"/>
                <w:szCs w:val="22"/>
              </w:rPr>
              <w:t>, questioning, visualizing)</w:t>
            </w:r>
          </w:p>
          <w:p w14:paraId="4F5A304D" w14:textId="55EA8EAB" w:rsidR="00F454D9" w:rsidRPr="00755F8A" w:rsidRDefault="002612D3" w:rsidP="001E65E4">
            <w:pPr>
              <w:pStyle w:val="TableBodyText"/>
              <w:spacing w:after="120" w:line="276" w:lineRule="auto"/>
              <w:rPr>
                <w:sz w:val="22"/>
                <w:szCs w:val="22"/>
              </w:rPr>
            </w:pPr>
            <w:r>
              <w:rPr>
                <w:color w:val="231F20"/>
                <w:sz w:val="22"/>
                <w:szCs w:val="22"/>
              </w:rPr>
              <w:t>p</w:t>
            </w:r>
            <w:r w:rsidR="00F454D9" w:rsidRPr="00755F8A">
              <w:rPr>
                <w:color w:val="231F20"/>
                <w:sz w:val="22"/>
                <w:szCs w:val="22"/>
              </w:rPr>
              <w:t>roviding multiple opportunities to</w:t>
            </w:r>
            <w:r w:rsidR="00F454D9" w:rsidRPr="00755F8A">
              <w:rPr>
                <w:color w:val="231F20"/>
                <w:spacing w:val="-13"/>
                <w:sz w:val="22"/>
                <w:szCs w:val="22"/>
              </w:rPr>
              <w:t xml:space="preserve"> </w:t>
            </w:r>
            <w:r w:rsidR="00F454D9" w:rsidRPr="00755F8A">
              <w:rPr>
                <w:color w:val="231F20"/>
                <w:sz w:val="22"/>
                <w:szCs w:val="22"/>
              </w:rPr>
              <w:t>employ</w:t>
            </w:r>
            <w:r w:rsidR="00F454D9" w:rsidRPr="00755F8A">
              <w:rPr>
                <w:color w:val="231F20"/>
                <w:spacing w:val="-13"/>
                <w:sz w:val="22"/>
                <w:szCs w:val="22"/>
              </w:rPr>
              <w:t xml:space="preserve"> </w:t>
            </w:r>
            <w:r w:rsidR="00F454D9" w:rsidRPr="00755F8A">
              <w:rPr>
                <w:color w:val="231F20"/>
                <w:sz w:val="22"/>
                <w:szCs w:val="22"/>
              </w:rPr>
              <w:t>learned</w:t>
            </w:r>
            <w:r w:rsidR="00F454D9" w:rsidRPr="00755F8A">
              <w:rPr>
                <w:color w:val="231F20"/>
                <w:spacing w:val="-13"/>
                <w:sz w:val="22"/>
                <w:szCs w:val="22"/>
              </w:rPr>
              <w:t xml:space="preserve"> </w:t>
            </w:r>
            <w:r w:rsidR="00F454D9" w:rsidRPr="00755F8A">
              <w:rPr>
                <w:color w:val="231F20"/>
                <w:sz w:val="22"/>
                <w:szCs w:val="22"/>
              </w:rPr>
              <w:t xml:space="preserve">comprehension </w:t>
            </w:r>
            <w:r w:rsidR="00F454D9" w:rsidRPr="00755F8A">
              <w:rPr>
                <w:color w:val="231F20"/>
                <w:spacing w:val="-2"/>
                <w:sz w:val="22"/>
                <w:szCs w:val="22"/>
              </w:rPr>
              <w:t>strategies</w:t>
            </w:r>
          </w:p>
        </w:tc>
        <w:tc>
          <w:tcPr>
            <w:tcW w:w="3865" w:type="dxa"/>
            <w:shd w:val="clear" w:color="auto" w:fill="D8E6F3" w:themeFill="accent1" w:themeFillTint="33"/>
          </w:tcPr>
          <w:p w14:paraId="51FBD516" w14:textId="3F214D8D" w:rsidR="00F454D9" w:rsidRPr="00755F8A" w:rsidRDefault="002612D3" w:rsidP="001E65E4">
            <w:pPr>
              <w:pStyle w:val="TableBodyText"/>
              <w:spacing w:after="120" w:line="276" w:lineRule="auto"/>
              <w:rPr>
                <w:sz w:val="22"/>
                <w:szCs w:val="22"/>
              </w:rPr>
            </w:pPr>
            <w:r>
              <w:rPr>
                <w:color w:val="231F20"/>
                <w:sz w:val="22"/>
                <w:szCs w:val="22"/>
              </w:rPr>
              <w:t>e</w:t>
            </w:r>
            <w:r w:rsidR="00F454D9" w:rsidRPr="00755F8A">
              <w:rPr>
                <w:color w:val="231F20"/>
                <w:sz w:val="22"/>
                <w:szCs w:val="22"/>
              </w:rPr>
              <w:t>mphasizing a clear focus on the goal of reading as meaning</w:t>
            </w:r>
            <w:r w:rsidR="005F6B9F">
              <w:rPr>
                <w:color w:val="231F20"/>
                <w:sz w:val="22"/>
                <w:szCs w:val="22"/>
              </w:rPr>
              <w:t>-</w:t>
            </w:r>
            <w:r w:rsidR="00F454D9" w:rsidRPr="00755F8A">
              <w:rPr>
                <w:color w:val="231F20"/>
                <w:sz w:val="22"/>
                <w:szCs w:val="22"/>
              </w:rPr>
              <w:t xml:space="preserve">making (with fluent decoding an important skill) while </w:t>
            </w:r>
            <w:r>
              <w:rPr>
                <w:color w:val="231F20"/>
                <w:sz w:val="22"/>
                <w:szCs w:val="22"/>
              </w:rPr>
              <w:t>multilingual learners are</w:t>
            </w:r>
            <w:r w:rsidR="00F454D9" w:rsidRPr="00755F8A">
              <w:rPr>
                <w:color w:val="231F20"/>
                <w:spacing w:val="80"/>
                <w:sz w:val="22"/>
                <w:szCs w:val="22"/>
              </w:rPr>
              <w:t xml:space="preserve"> </w:t>
            </w:r>
            <w:r w:rsidR="00F454D9" w:rsidRPr="00755F8A">
              <w:rPr>
                <w:color w:val="231F20"/>
                <w:sz w:val="22"/>
                <w:szCs w:val="22"/>
              </w:rPr>
              <w:t>still</w:t>
            </w:r>
            <w:r w:rsidR="00F454D9" w:rsidRPr="00755F8A">
              <w:rPr>
                <w:color w:val="231F20"/>
                <w:spacing w:val="-8"/>
                <w:sz w:val="22"/>
                <w:szCs w:val="22"/>
              </w:rPr>
              <w:t xml:space="preserve"> </w:t>
            </w:r>
            <w:r w:rsidR="00F454D9" w:rsidRPr="00755F8A">
              <w:rPr>
                <w:color w:val="231F20"/>
                <w:sz w:val="22"/>
                <w:szCs w:val="22"/>
              </w:rPr>
              <w:t>learning</w:t>
            </w:r>
            <w:r w:rsidR="00F454D9" w:rsidRPr="00755F8A">
              <w:rPr>
                <w:color w:val="231F20"/>
                <w:spacing w:val="-8"/>
                <w:sz w:val="22"/>
                <w:szCs w:val="22"/>
              </w:rPr>
              <w:t xml:space="preserve"> </w:t>
            </w:r>
            <w:r w:rsidR="00F454D9" w:rsidRPr="00755F8A">
              <w:rPr>
                <w:color w:val="231F20"/>
                <w:sz w:val="22"/>
                <w:szCs w:val="22"/>
              </w:rPr>
              <w:t>to</w:t>
            </w:r>
            <w:r w:rsidR="00F454D9" w:rsidRPr="00755F8A">
              <w:rPr>
                <w:color w:val="231F20"/>
                <w:spacing w:val="-8"/>
                <w:sz w:val="22"/>
                <w:szCs w:val="22"/>
              </w:rPr>
              <w:t xml:space="preserve"> </w:t>
            </w:r>
            <w:r w:rsidR="00F454D9" w:rsidRPr="00755F8A">
              <w:rPr>
                <w:color w:val="231F20"/>
                <w:sz w:val="22"/>
                <w:szCs w:val="22"/>
              </w:rPr>
              <w:t>communicate</w:t>
            </w:r>
            <w:r w:rsidR="00F454D9" w:rsidRPr="00755F8A">
              <w:rPr>
                <w:color w:val="231F20"/>
                <w:spacing w:val="-8"/>
                <w:sz w:val="22"/>
                <w:szCs w:val="22"/>
              </w:rPr>
              <w:t xml:space="preserve"> </w:t>
            </w:r>
            <w:r w:rsidR="00F454D9" w:rsidRPr="00755F8A">
              <w:rPr>
                <w:color w:val="231F20"/>
                <w:sz w:val="22"/>
                <w:szCs w:val="22"/>
              </w:rPr>
              <w:t xml:space="preserve">through </w:t>
            </w:r>
            <w:r w:rsidR="00F454D9" w:rsidRPr="00755F8A">
              <w:rPr>
                <w:color w:val="231F20"/>
                <w:spacing w:val="-2"/>
                <w:sz w:val="22"/>
                <w:szCs w:val="22"/>
              </w:rPr>
              <w:t>English</w:t>
            </w:r>
          </w:p>
        </w:tc>
      </w:tr>
      <w:tr w:rsidR="00F454D9" w14:paraId="76CFB072" w14:textId="77777777" w:rsidTr="0B33E853">
        <w:trPr>
          <w:cantSplit/>
          <w:trHeight w:val="1134"/>
        </w:trPr>
        <w:tc>
          <w:tcPr>
            <w:tcW w:w="1770" w:type="dxa"/>
            <w:shd w:val="clear" w:color="auto" w:fill="FFFFFF" w:themeFill="background1"/>
          </w:tcPr>
          <w:p w14:paraId="45E31371" w14:textId="4397E6B4" w:rsidR="00F454D9" w:rsidRPr="00755F8A" w:rsidRDefault="00F454D9" w:rsidP="0067273A">
            <w:pPr>
              <w:pStyle w:val="TableBodyText"/>
              <w:spacing w:after="240" w:line="276" w:lineRule="auto"/>
              <w:rPr>
                <w:sz w:val="22"/>
                <w:szCs w:val="22"/>
              </w:rPr>
            </w:pPr>
            <w:r w:rsidRPr="00755F8A">
              <w:rPr>
                <w:sz w:val="22"/>
                <w:szCs w:val="22"/>
              </w:rPr>
              <w:t>Vocabulary</w:t>
            </w:r>
          </w:p>
        </w:tc>
        <w:tc>
          <w:tcPr>
            <w:tcW w:w="3715" w:type="dxa"/>
          </w:tcPr>
          <w:p w14:paraId="449D8977" w14:textId="762C847F" w:rsidR="00F454D9" w:rsidRPr="00755F8A" w:rsidRDefault="002612D3" w:rsidP="001E65E4">
            <w:pPr>
              <w:pStyle w:val="TableBodyText"/>
              <w:spacing w:after="120" w:line="276" w:lineRule="auto"/>
              <w:rPr>
                <w:sz w:val="22"/>
                <w:szCs w:val="22"/>
              </w:rPr>
            </w:pPr>
            <w:r>
              <w:rPr>
                <w:color w:val="231F20"/>
                <w:sz w:val="22"/>
                <w:szCs w:val="22"/>
              </w:rPr>
              <w:t>e</w:t>
            </w:r>
            <w:r w:rsidR="00F454D9" w:rsidRPr="00755F8A">
              <w:rPr>
                <w:color w:val="231F20"/>
                <w:sz w:val="22"/>
                <w:szCs w:val="22"/>
              </w:rPr>
              <w:t>xplicitly teaching vocabulary critical to understanding</w:t>
            </w:r>
            <w:r w:rsidR="00F454D9" w:rsidRPr="00755F8A">
              <w:rPr>
                <w:color w:val="231F20"/>
                <w:spacing w:val="-13"/>
                <w:sz w:val="22"/>
                <w:szCs w:val="22"/>
              </w:rPr>
              <w:t xml:space="preserve"> </w:t>
            </w:r>
            <w:r w:rsidR="00F454D9" w:rsidRPr="00755F8A">
              <w:rPr>
                <w:color w:val="231F20"/>
                <w:sz w:val="22"/>
                <w:szCs w:val="22"/>
              </w:rPr>
              <w:t>and</w:t>
            </w:r>
            <w:r w:rsidR="00F454D9" w:rsidRPr="00755F8A">
              <w:rPr>
                <w:color w:val="231F20"/>
                <w:spacing w:val="-13"/>
                <w:sz w:val="22"/>
                <w:szCs w:val="22"/>
              </w:rPr>
              <w:t xml:space="preserve"> </w:t>
            </w:r>
            <w:r w:rsidR="00F454D9" w:rsidRPr="00755F8A">
              <w:rPr>
                <w:color w:val="231F20"/>
                <w:sz w:val="22"/>
                <w:szCs w:val="22"/>
              </w:rPr>
              <w:t>developing</w:t>
            </w:r>
            <w:r w:rsidR="00F454D9" w:rsidRPr="00755F8A">
              <w:rPr>
                <w:color w:val="231F20"/>
                <w:spacing w:val="-13"/>
                <w:sz w:val="22"/>
                <w:szCs w:val="22"/>
              </w:rPr>
              <w:t xml:space="preserve"> </w:t>
            </w:r>
            <w:r w:rsidR="00F454D9" w:rsidRPr="00755F8A">
              <w:rPr>
                <w:color w:val="231F20"/>
                <w:sz w:val="22"/>
                <w:szCs w:val="22"/>
              </w:rPr>
              <w:t>academic vocabulary over time</w:t>
            </w:r>
          </w:p>
          <w:p w14:paraId="336DA69A" w14:textId="24E3E590" w:rsidR="00F454D9" w:rsidRPr="00755F8A" w:rsidRDefault="002612D3" w:rsidP="001E65E4">
            <w:pPr>
              <w:pStyle w:val="TableBodyText"/>
              <w:spacing w:after="120" w:line="276" w:lineRule="auto"/>
              <w:rPr>
                <w:sz w:val="22"/>
                <w:szCs w:val="22"/>
              </w:rPr>
            </w:pPr>
            <w:r>
              <w:rPr>
                <w:color w:val="231F20"/>
                <w:sz w:val="22"/>
                <w:szCs w:val="22"/>
              </w:rPr>
              <w:t>e</w:t>
            </w:r>
            <w:r w:rsidR="00F454D9" w:rsidRPr="00755F8A">
              <w:rPr>
                <w:color w:val="231F20"/>
                <w:sz w:val="22"/>
                <w:szCs w:val="22"/>
              </w:rPr>
              <w:t>xplicitly teaching how to use morphological</w:t>
            </w:r>
            <w:r w:rsidR="00F454D9" w:rsidRPr="00755F8A">
              <w:rPr>
                <w:color w:val="231F20"/>
                <w:spacing w:val="-13"/>
                <w:sz w:val="22"/>
                <w:szCs w:val="22"/>
              </w:rPr>
              <w:t xml:space="preserve"> </w:t>
            </w:r>
            <w:r w:rsidR="00F454D9" w:rsidRPr="00755F8A">
              <w:rPr>
                <w:color w:val="231F20"/>
                <w:sz w:val="22"/>
                <w:szCs w:val="22"/>
              </w:rPr>
              <w:t>knowledge</w:t>
            </w:r>
            <w:r w:rsidR="00F454D9" w:rsidRPr="00755F8A">
              <w:rPr>
                <w:color w:val="231F20"/>
                <w:spacing w:val="-13"/>
                <w:sz w:val="22"/>
                <w:szCs w:val="22"/>
              </w:rPr>
              <w:t xml:space="preserve"> </w:t>
            </w:r>
            <w:r w:rsidR="00F454D9" w:rsidRPr="00755F8A">
              <w:rPr>
                <w:color w:val="231F20"/>
                <w:sz w:val="22"/>
                <w:szCs w:val="22"/>
              </w:rPr>
              <w:t>and</w:t>
            </w:r>
            <w:r w:rsidR="00F454D9" w:rsidRPr="00755F8A">
              <w:rPr>
                <w:color w:val="231F20"/>
                <w:spacing w:val="-13"/>
                <w:sz w:val="22"/>
                <w:szCs w:val="22"/>
              </w:rPr>
              <w:t xml:space="preserve"> </w:t>
            </w:r>
            <w:r w:rsidR="00F454D9" w:rsidRPr="00755F8A">
              <w:rPr>
                <w:color w:val="231F20"/>
                <w:sz w:val="22"/>
                <w:szCs w:val="22"/>
              </w:rPr>
              <w:t>context clues to derive the meaning of new words as they are encountered</w:t>
            </w:r>
          </w:p>
        </w:tc>
        <w:tc>
          <w:tcPr>
            <w:tcW w:w="3865" w:type="dxa"/>
          </w:tcPr>
          <w:p w14:paraId="68D0BF07" w14:textId="0C38B2B5" w:rsidR="00F454D9" w:rsidRPr="00755F8A" w:rsidRDefault="002612D3" w:rsidP="001E65E4">
            <w:pPr>
              <w:pStyle w:val="TableBodyText"/>
              <w:spacing w:after="120" w:line="276" w:lineRule="auto"/>
              <w:rPr>
                <w:sz w:val="22"/>
                <w:szCs w:val="22"/>
              </w:rPr>
            </w:pPr>
            <w:r>
              <w:rPr>
                <w:color w:val="231F20"/>
                <w:sz w:val="22"/>
                <w:szCs w:val="22"/>
              </w:rPr>
              <w:t>e</w:t>
            </w:r>
            <w:r w:rsidR="00F454D9" w:rsidRPr="00755F8A">
              <w:rPr>
                <w:color w:val="231F20"/>
                <w:sz w:val="22"/>
                <w:szCs w:val="22"/>
              </w:rPr>
              <w:t>xplicitly</w:t>
            </w:r>
            <w:r w:rsidR="00F454D9" w:rsidRPr="00755F8A">
              <w:rPr>
                <w:color w:val="231F20"/>
                <w:spacing w:val="-13"/>
                <w:sz w:val="22"/>
                <w:szCs w:val="22"/>
              </w:rPr>
              <w:t xml:space="preserve"> </w:t>
            </w:r>
            <w:r w:rsidR="00F454D9" w:rsidRPr="00755F8A">
              <w:rPr>
                <w:color w:val="231F20"/>
                <w:sz w:val="22"/>
                <w:szCs w:val="22"/>
              </w:rPr>
              <w:t>teaching</w:t>
            </w:r>
            <w:r w:rsidR="00F454D9" w:rsidRPr="00755F8A">
              <w:rPr>
                <w:color w:val="231F20"/>
                <w:spacing w:val="-13"/>
                <w:sz w:val="22"/>
                <w:szCs w:val="22"/>
              </w:rPr>
              <w:t xml:space="preserve"> </w:t>
            </w:r>
            <w:r w:rsidR="00F454D9" w:rsidRPr="00755F8A">
              <w:rPr>
                <w:color w:val="231F20"/>
                <w:sz w:val="22"/>
                <w:szCs w:val="22"/>
              </w:rPr>
              <w:t>particular</w:t>
            </w:r>
            <w:r w:rsidR="00F454D9" w:rsidRPr="00755F8A">
              <w:rPr>
                <w:color w:val="231F20"/>
                <w:spacing w:val="-13"/>
                <w:sz w:val="22"/>
                <w:szCs w:val="22"/>
              </w:rPr>
              <w:t xml:space="preserve"> </w:t>
            </w:r>
            <w:r w:rsidR="00F454D9" w:rsidRPr="00755F8A">
              <w:rPr>
                <w:color w:val="231F20"/>
                <w:sz w:val="22"/>
                <w:szCs w:val="22"/>
              </w:rPr>
              <w:t>cognates and developing cognate awareness</w:t>
            </w:r>
          </w:p>
          <w:p w14:paraId="109D1F8A" w14:textId="362A34CF" w:rsidR="00F454D9" w:rsidRPr="00755F8A" w:rsidRDefault="002612D3" w:rsidP="001E65E4">
            <w:pPr>
              <w:pStyle w:val="TableBodyText"/>
              <w:spacing w:after="120" w:line="276" w:lineRule="auto"/>
              <w:rPr>
                <w:sz w:val="22"/>
                <w:szCs w:val="22"/>
              </w:rPr>
            </w:pPr>
            <w:r>
              <w:rPr>
                <w:color w:val="231F20"/>
                <w:sz w:val="22"/>
                <w:szCs w:val="22"/>
              </w:rPr>
              <w:t>m</w:t>
            </w:r>
            <w:r w:rsidR="00F454D9" w:rsidRPr="00755F8A">
              <w:rPr>
                <w:color w:val="231F20"/>
                <w:sz w:val="22"/>
                <w:szCs w:val="22"/>
              </w:rPr>
              <w:t>aking morphological relationships between</w:t>
            </w:r>
            <w:r w:rsidR="00F454D9" w:rsidRPr="00755F8A">
              <w:rPr>
                <w:color w:val="231F20"/>
                <w:spacing w:val="-16"/>
                <w:sz w:val="22"/>
                <w:szCs w:val="22"/>
              </w:rPr>
              <w:t xml:space="preserve"> </w:t>
            </w:r>
            <w:r w:rsidR="00F454D9" w:rsidRPr="00755F8A">
              <w:rPr>
                <w:color w:val="231F20"/>
                <w:sz w:val="22"/>
                <w:szCs w:val="22"/>
              </w:rPr>
              <w:t>languages</w:t>
            </w:r>
            <w:r w:rsidR="00F454D9" w:rsidRPr="00755F8A">
              <w:rPr>
                <w:color w:val="231F20"/>
                <w:spacing w:val="-16"/>
                <w:sz w:val="22"/>
                <w:szCs w:val="22"/>
              </w:rPr>
              <w:t xml:space="preserve"> </w:t>
            </w:r>
            <w:r w:rsidR="00F454D9" w:rsidRPr="00755F8A">
              <w:rPr>
                <w:color w:val="231F20"/>
                <w:sz w:val="22"/>
                <w:szCs w:val="22"/>
              </w:rPr>
              <w:t>transparent</w:t>
            </w:r>
            <w:r w:rsidR="00F454D9" w:rsidRPr="00755F8A">
              <w:rPr>
                <w:color w:val="231F20"/>
                <w:spacing w:val="-15"/>
                <w:sz w:val="22"/>
                <w:szCs w:val="22"/>
              </w:rPr>
              <w:t xml:space="preserve"> </w:t>
            </w:r>
            <w:r w:rsidR="00F454D9" w:rsidRPr="00755F8A">
              <w:rPr>
                <w:color w:val="231F20"/>
                <w:sz w:val="22"/>
                <w:szCs w:val="22"/>
              </w:rPr>
              <w:t>(</w:t>
            </w:r>
            <w:r w:rsidR="005F6B9F">
              <w:rPr>
                <w:color w:val="231F20"/>
                <w:sz w:val="22"/>
                <w:szCs w:val="22"/>
              </w:rPr>
              <w:t>for example</w:t>
            </w:r>
            <w:r w:rsidR="00F454D9" w:rsidRPr="00755F8A">
              <w:rPr>
                <w:color w:val="231F20"/>
                <w:sz w:val="22"/>
                <w:szCs w:val="22"/>
              </w:rPr>
              <w:t>, word endings for nouns in Spanish,</w:t>
            </w:r>
            <w:r w:rsidR="00F454D9" w:rsidRPr="00755F8A">
              <w:rPr>
                <w:i/>
                <w:color w:val="231F20"/>
                <w:sz w:val="22"/>
                <w:szCs w:val="22"/>
              </w:rPr>
              <w:t>-dad,</w:t>
            </w:r>
            <w:r w:rsidR="00F454D9" w:rsidRPr="00755F8A">
              <w:rPr>
                <w:i/>
                <w:color w:val="231F20"/>
                <w:spacing w:val="-7"/>
                <w:sz w:val="22"/>
                <w:szCs w:val="22"/>
              </w:rPr>
              <w:t xml:space="preserve"> </w:t>
            </w:r>
            <w:r w:rsidR="00F454D9" w:rsidRPr="00755F8A">
              <w:rPr>
                <w:i/>
                <w:color w:val="231F20"/>
                <w:sz w:val="22"/>
                <w:szCs w:val="22"/>
              </w:rPr>
              <w:t>-ión,</w:t>
            </w:r>
            <w:r w:rsidR="00F454D9" w:rsidRPr="00755F8A">
              <w:rPr>
                <w:i/>
                <w:color w:val="231F20"/>
                <w:spacing w:val="-7"/>
                <w:sz w:val="22"/>
                <w:szCs w:val="22"/>
              </w:rPr>
              <w:t xml:space="preserve"> </w:t>
            </w:r>
            <w:r w:rsidR="00F454D9" w:rsidRPr="00755F8A">
              <w:rPr>
                <w:i/>
                <w:color w:val="231F20"/>
                <w:sz w:val="22"/>
                <w:szCs w:val="22"/>
              </w:rPr>
              <w:t>-ía,</w:t>
            </w:r>
            <w:r w:rsidR="00F454D9" w:rsidRPr="00755F8A">
              <w:rPr>
                <w:i/>
                <w:color w:val="231F20"/>
                <w:spacing w:val="-7"/>
                <w:sz w:val="22"/>
                <w:szCs w:val="22"/>
              </w:rPr>
              <w:t xml:space="preserve"> </w:t>
            </w:r>
            <w:r w:rsidR="00F454D9" w:rsidRPr="00755F8A">
              <w:rPr>
                <w:i/>
                <w:color w:val="231F20"/>
                <w:sz w:val="22"/>
                <w:szCs w:val="22"/>
              </w:rPr>
              <w:t>-encia</w:t>
            </w:r>
            <w:r w:rsidR="00F454D9" w:rsidRPr="00755F8A">
              <w:rPr>
                <w:color w:val="231F20"/>
                <w:sz w:val="22"/>
                <w:szCs w:val="22"/>
              </w:rPr>
              <w:t>)</w:t>
            </w:r>
            <w:r w:rsidR="00F454D9" w:rsidRPr="00755F8A">
              <w:rPr>
                <w:color w:val="231F20"/>
                <w:spacing w:val="-7"/>
                <w:sz w:val="22"/>
                <w:szCs w:val="22"/>
              </w:rPr>
              <w:t xml:space="preserve"> </w:t>
            </w:r>
            <w:r w:rsidR="00F454D9" w:rsidRPr="00755F8A">
              <w:rPr>
                <w:color w:val="231F20"/>
                <w:sz w:val="22"/>
                <w:szCs w:val="22"/>
              </w:rPr>
              <w:t>that</w:t>
            </w:r>
            <w:r w:rsidR="00F454D9" w:rsidRPr="00755F8A">
              <w:rPr>
                <w:color w:val="231F20"/>
                <w:spacing w:val="-7"/>
                <w:sz w:val="22"/>
                <w:szCs w:val="22"/>
              </w:rPr>
              <w:t xml:space="preserve"> </w:t>
            </w:r>
            <w:r w:rsidR="00F454D9" w:rsidRPr="00755F8A">
              <w:rPr>
                <w:color w:val="231F20"/>
                <w:sz w:val="22"/>
                <w:szCs w:val="22"/>
              </w:rPr>
              <w:t>have</w:t>
            </w:r>
            <w:r w:rsidR="00F454D9" w:rsidRPr="00755F8A">
              <w:rPr>
                <w:color w:val="231F20"/>
                <w:spacing w:val="-7"/>
                <w:sz w:val="22"/>
                <w:szCs w:val="22"/>
              </w:rPr>
              <w:t xml:space="preserve"> </w:t>
            </w:r>
            <w:r w:rsidR="00F454D9" w:rsidRPr="00755F8A">
              <w:rPr>
                <w:color w:val="231F20"/>
                <w:sz w:val="22"/>
                <w:szCs w:val="22"/>
              </w:rPr>
              <w:t>English counterparts</w:t>
            </w:r>
            <w:r w:rsidR="00F454D9" w:rsidRPr="00755F8A">
              <w:rPr>
                <w:color w:val="231F20"/>
                <w:spacing w:val="-5"/>
                <w:sz w:val="22"/>
                <w:szCs w:val="22"/>
              </w:rPr>
              <w:t xml:space="preserve"> </w:t>
            </w:r>
            <w:r w:rsidR="00F454D9" w:rsidRPr="00755F8A">
              <w:rPr>
                <w:i/>
                <w:color w:val="231F20"/>
                <w:sz w:val="22"/>
                <w:szCs w:val="22"/>
              </w:rPr>
              <w:t>(-ty,</w:t>
            </w:r>
            <w:r w:rsidR="00F454D9" w:rsidRPr="00755F8A">
              <w:rPr>
                <w:i/>
                <w:color w:val="231F20"/>
                <w:spacing w:val="-5"/>
                <w:sz w:val="22"/>
                <w:szCs w:val="22"/>
              </w:rPr>
              <w:t xml:space="preserve"> </w:t>
            </w:r>
            <w:r>
              <w:rPr>
                <w:i/>
                <w:color w:val="231F20"/>
                <w:spacing w:val="-5"/>
                <w:sz w:val="22"/>
                <w:szCs w:val="22"/>
              </w:rPr>
              <w:br/>
            </w:r>
            <w:r w:rsidR="00F454D9" w:rsidRPr="00755F8A">
              <w:rPr>
                <w:i/>
                <w:color w:val="231F20"/>
                <w:sz w:val="22"/>
                <w:szCs w:val="22"/>
              </w:rPr>
              <w:t>-tion/-sion,</w:t>
            </w:r>
            <w:r w:rsidR="00F454D9" w:rsidRPr="00755F8A">
              <w:rPr>
                <w:i/>
                <w:color w:val="231F20"/>
                <w:spacing w:val="-5"/>
                <w:sz w:val="22"/>
                <w:szCs w:val="22"/>
              </w:rPr>
              <w:t xml:space="preserve"> </w:t>
            </w:r>
            <w:r w:rsidR="00F454D9" w:rsidRPr="00755F8A">
              <w:rPr>
                <w:i/>
                <w:color w:val="231F20"/>
                <w:sz w:val="22"/>
                <w:szCs w:val="22"/>
              </w:rPr>
              <w:t>-y,</w:t>
            </w:r>
            <w:r w:rsidR="00F454D9" w:rsidRPr="00755F8A">
              <w:rPr>
                <w:i/>
                <w:color w:val="231F20"/>
                <w:spacing w:val="-5"/>
                <w:sz w:val="22"/>
                <w:szCs w:val="22"/>
              </w:rPr>
              <w:t xml:space="preserve"> </w:t>
            </w:r>
            <w:r w:rsidR="00F454D9" w:rsidRPr="00755F8A">
              <w:rPr>
                <w:i/>
                <w:color w:val="231F20"/>
                <w:sz w:val="22"/>
                <w:szCs w:val="22"/>
              </w:rPr>
              <w:t>-ence/</w:t>
            </w:r>
            <w:r w:rsidR="00146369" w:rsidRPr="00755F8A">
              <w:rPr>
                <w:i/>
                <w:color w:val="231F20"/>
                <w:sz w:val="22"/>
                <w:szCs w:val="22"/>
              </w:rPr>
              <w:t xml:space="preserve"> </w:t>
            </w:r>
            <w:r w:rsidR="00F454D9" w:rsidRPr="00755F8A">
              <w:rPr>
                <w:i/>
                <w:color w:val="231F20"/>
                <w:spacing w:val="-2"/>
                <w:sz w:val="22"/>
                <w:szCs w:val="22"/>
              </w:rPr>
              <w:t>-ency</w:t>
            </w:r>
            <w:r w:rsidR="00F454D9" w:rsidRPr="00755F8A">
              <w:rPr>
                <w:color w:val="231F20"/>
                <w:spacing w:val="-2"/>
                <w:sz w:val="22"/>
                <w:szCs w:val="22"/>
              </w:rPr>
              <w:t>)</w:t>
            </w:r>
          </w:p>
        </w:tc>
      </w:tr>
      <w:tr w:rsidR="00146369" w14:paraId="37CB6EAF" w14:textId="77777777" w:rsidTr="0B33E853">
        <w:trPr>
          <w:cantSplit/>
          <w:trHeight w:val="2971"/>
        </w:trPr>
        <w:tc>
          <w:tcPr>
            <w:tcW w:w="1770" w:type="dxa"/>
            <w:shd w:val="clear" w:color="auto" w:fill="D8E6F3" w:themeFill="accent1" w:themeFillTint="33"/>
          </w:tcPr>
          <w:p w14:paraId="70F1C010" w14:textId="5472594E" w:rsidR="00740CD2" w:rsidRPr="00755F8A" w:rsidRDefault="00740CD2" w:rsidP="0067273A">
            <w:pPr>
              <w:pStyle w:val="TableBodyText"/>
              <w:spacing w:after="240" w:line="276" w:lineRule="auto"/>
              <w:rPr>
                <w:sz w:val="22"/>
                <w:szCs w:val="22"/>
              </w:rPr>
            </w:pPr>
            <w:r w:rsidRPr="00755F8A">
              <w:rPr>
                <w:sz w:val="22"/>
                <w:szCs w:val="22"/>
              </w:rPr>
              <w:t xml:space="preserve">Text </w:t>
            </w:r>
            <w:r w:rsidR="002612D3">
              <w:rPr>
                <w:sz w:val="22"/>
                <w:szCs w:val="22"/>
              </w:rPr>
              <w:t>o</w:t>
            </w:r>
            <w:r w:rsidRPr="00755F8A">
              <w:rPr>
                <w:sz w:val="22"/>
                <w:szCs w:val="22"/>
              </w:rPr>
              <w:t xml:space="preserve">rganization and </w:t>
            </w:r>
            <w:r w:rsidR="002612D3">
              <w:rPr>
                <w:sz w:val="22"/>
                <w:szCs w:val="22"/>
              </w:rPr>
              <w:t>g</w:t>
            </w:r>
            <w:r w:rsidRPr="00755F8A">
              <w:rPr>
                <w:sz w:val="22"/>
                <w:szCs w:val="22"/>
              </w:rPr>
              <w:t xml:space="preserve">rammatical </w:t>
            </w:r>
            <w:r w:rsidR="002612D3">
              <w:rPr>
                <w:sz w:val="22"/>
                <w:szCs w:val="22"/>
              </w:rPr>
              <w:t>s</w:t>
            </w:r>
            <w:r w:rsidRPr="00755F8A">
              <w:rPr>
                <w:sz w:val="22"/>
                <w:szCs w:val="22"/>
              </w:rPr>
              <w:t>tructures</w:t>
            </w:r>
          </w:p>
        </w:tc>
        <w:tc>
          <w:tcPr>
            <w:tcW w:w="3715" w:type="dxa"/>
            <w:shd w:val="clear" w:color="auto" w:fill="D8E6F3" w:themeFill="accent1" w:themeFillTint="33"/>
          </w:tcPr>
          <w:p w14:paraId="05622C3D" w14:textId="2DBC9198" w:rsidR="00740CD2" w:rsidRPr="00755F8A" w:rsidRDefault="002612D3" w:rsidP="001E65E4">
            <w:pPr>
              <w:pStyle w:val="TableBodyText"/>
              <w:spacing w:after="120" w:line="276" w:lineRule="auto"/>
              <w:rPr>
                <w:sz w:val="22"/>
                <w:szCs w:val="22"/>
              </w:rPr>
            </w:pPr>
            <w:r>
              <w:rPr>
                <w:color w:val="231F20"/>
                <w:sz w:val="22"/>
                <w:szCs w:val="22"/>
              </w:rPr>
              <w:t>e</w:t>
            </w:r>
            <w:r w:rsidR="00740CD2" w:rsidRPr="00755F8A">
              <w:rPr>
                <w:color w:val="231F20"/>
                <w:sz w:val="22"/>
                <w:szCs w:val="22"/>
              </w:rPr>
              <w:t>xplicitly teaching and discussing text organization, text features, and other language</w:t>
            </w:r>
            <w:r w:rsidR="00740CD2" w:rsidRPr="00755F8A">
              <w:rPr>
                <w:color w:val="231F20"/>
                <w:spacing w:val="-11"/>
                <w:sz w:val="22"/>
                <w:szCs w:val="22"/>
              </w:rPr>
              <w:t xml:space="preserve"> </w:t>
            </w:r>
            <w:r w:rsidR="00740CD2" w:rsidRPr="00755F8A">
              <w:rPr>
                <w:color w:val="231F20"/>
                <w:sz w:val="22"/>
                <w:szCs w:val="22"/>
              </w:rPr>
              <w:t>resources,</w:t>
            </w:r>
            <w:r w:rsidR="00740CD2" w:rsidRPr="00755F8A">
              <w:rPr>
                <w:color w:val="231F20"/>
                <w:spacing w:val="-11"/>
                <w:sz w:val="22"/>
                <w:szCs w:val="22"/>
              </w:rPr>
              <w:t xml:space="preserve"> </w:t>
            </w:r>
            <w:r w:rsidR="00740CD2" w:rsidRPr="00755F8A">
              <w:rPr>
                <w:color w:val="231F20"/>
                <w:sz w:val="22"/>
                <w:szCs w:val="22"/>
              </w:rPr>
              <w:t>such</w:t>
            </w:r>
            <w:r w:rsidR="00740CD2" w:rsidRPr="00755F8A">
              <w:rPr>
                <w:color w:val="231F20"/>
                <w:spacing w:val="-11"/>
                <w:sz w:val="22"/>
                <w:szCs w:val="22"/>
              </w:rPr>
              <w:t xml:space="preserve"> </w:t>
            </w:r>
            <w:r w:rsidR="00740CD2" w:rsidRPr="00755F8A">
              <w:rPr>
                <w:color w:val="231F20"/>
                <w:sz w:val="22"/>
                <w:szCs w:val="22"/>
              </w:rPr>
              <w:t>as</w:t>
            </w:r>
            <w:r w:rsidR="00740CD2" w:rsidRPr="00755F8A">
              <w:rPr>
                <w:color w:val="231F20"/>
                <w:spacing w:val="-11"/>
                <w:sz w:val="22"/>
                <w:szCs w:val="22"/>
              </w:rPr>
              <w:t xml:space="preserve"> </w:t>
            </w:r>
            <w:r w:rsidR="00740CD2" w:rsidRPr="00755F8A">
              <w:rPr>
                <w:color w:val="231F20"/>
                <w:sz w:val="22"/>
                <w:szCs w:val="22"/>
              </w:rPr>
              <w:t>grammatical structures (</w:t>
            </w:r>
            <w:r w:rsidR="005F6B9F">
              <w:rPr>
                <w:color w:val="231F20"/>
                <w:sz w:val="22"/>
                <w:szCs w:val="22"/>
              </w:rPr>
              <w:t>for example</w:t>
            </w:r>
            <w:r w:rsidR="00740CD2" w:rsidRPr="00755F8A">
              <w:rPr>
                <w:color w:val="231F20"/>
                <w:sz w:val="22"/>
                <w:szCs w:val="22"/>
              </w:rPr>
              <w:t>, complex sentences)</w:t>
            </w:r>
            <w:r w:rsidR="00583163" w:rsidRPr="00755F8A">
              <w:rPr>
                <w:color w:val="231F20"/>
                <w:sz w:val="22"/>
                <w:szCs w:val="22"/>
              </w:rPr>
              <w:t xml:space="preserve"> </w:t>
            </w:r>
            <w:r w:rsidR="00740CD2" w:rsidRPr="00755F8A">
              <w:rPr>
                <w:color w:val="231F20"/>
                <w:sz w:val="22"/>
                <w:szCs w:val="22"/>
              </w:rPr>
              <w:t>and</w:t>
            </w:r>
            <w:r w:rsidR="00740CD2" w:rsidRPr="00755F8A">
              <w:rPr>
                <w:color w:val="231F20"/>
                <w:spacing w:val="-7"/>
                <w:sz w:val="22"/>
                <w:szCs w:val="22"/>
              </w:rPr>
              <w:t xml:space="preserve"> </w:t>
            </w:r>
            <w:r w:rsidR="00740CD2" w:rsidRPr="00755F8A">
              <w:rPr>
                <w:color w:val="231F20"/>
                <w:sz w:val="22"/>
                <w:szCs w:val="22"/>
              </w:rPr>
              <w:t>how</w:t>
            </w:r>
            <w:r w:rsidR="00740CD2" w:rsidRPr="00755F8A">
              <w:rPr>
                <w:color w:val="231F20"/>
                <w:spacing w:val="-7"/>
                <w:sz w:val="22"/>
                <w:szCs w:val="22"/>
              </w:rPr>
              <w:t xml:space="preserve"> </w:t>
            </w:r>
            <w:r w:rsidR="00740CD2" w:rsidRPr="00755F8A">
              <w:rPr>
                <w:color w:val="231F20"/>
                <w:sz w:val="22"/>
                <w:szCs w:val="22"/>
              </w:rPr>
              <w:t>to</w:t>
            </w:r>
            <w:r w:rsidR="00740CD2" w:rsidRPr="00755F8A">
              <w:rPr>
                <w:color w:val="231F20"/>
                <w:spacing w:val="-7"/>
                <w:sz w:val="22"/>
                <w:szCs w:val="22"/>
              </w:rPr>
              <w:t xml:space="preserve"> </w:t>
            </w:r>
            <w:r w:rsidR="00740CD2" w:rsidRPr="00755F8A">
              <w:rPr>
                <w:color w:val="231F20"/>
                <w:sz w:val="22"/>
                <w:szCs w:val="22"/>
              </w:rPr>
              <w:t>analyze</w:t>
            </w:r>
            <w:r w:rsidR="00740CD2" w:rsidRPr="00755F8A">
              <w:rPr>
                <w:color w:val="231F20"/>
                <w:spacing w:val="-8"/>
                <w:sz w:val="22"/>
                <w:szCs w:val="22"/>
              </w:rPr>
              <w:t xml:space="preserve"> </w:t>
            </w:r>
            <w:r w:rsidR="00740CD2" w:rsidRPr="00755F8A">
              <w:rPr>
                <w:color w:val="231F20"/>
                <w:sz w:val="22"/>
                <w:szCs w:val="22"/>
              </w:rPr>
              <w:t>them</w:t>
            </w:r>
            <w:r w:rsidR="00740CD2" w:rsidRPr="00755F8A">
              <w:rPr>
                <w:color w:val="231F20"/>
                <w:spacing w:val="-7"/>
                <w:sz w:val="22"/>
                <w:szCs w:val="22"/>
              </w:rPr>
              <w:t xml:space="preserve"> </w:t>
            </w:r>
            <w:r w:rsidR="00740CD2" w:rsidRPr="00755F8A">
              <w:rPr>
                <w:color w:val="231F20"/>
                <w:sz w:val="22"/>
                <w:szCs w:val="22"/>
              </w:rPr>
              <w:t>to</w:t>
            </w:r>
            <w:r w:rsidR="00740CD2" w:rsidRPr="00755F8A">
              <w:rPr>
                <w:color w:val="231F20"/>
                <w:spacing w:val="-7"/>
                <w:sz w:val="22"/>
                <w:szCs w:val="22"/>
              </w:rPr>
              <w:t xml:space="preserve"> </w:t>
            </w:r>
            <w:r w:rsidR="00740CD2" w:rsidRPr="00755F8A">
              <w:rPr>
                <w:color w:val="231F20"/>
                <w:sz w:val="22"/>
                <w:szCs w:val="22"/>
              </w:rPr>
              <w:t xml:space="preserve">support </w:t>
            </w:r>
            <w:r w:rsidR="00740CD2" w:rsidRPr="00755F8A">
              <w:rPr>
                <w:color w:val="231F20"/>
                <w:spacing w:val="-2"/>
                <w:sz w:val="22"/>
                <w:szCs w:val="22"/>
              </w:rPr>
              <w:t>comprehension</w:t>
            </w:r>
          </w:p>
        </w:tc>
        <w:tc>
          <w:tcPr>
            <w:tcW w:w="3865" w:type="dxa"/>
            <w:shd w:val="clear" w:color="auto" w:fill="D8E6F3" w:themeFill="accent1" w:themeFillTint="33"/>
          </w:tcPr>
          <w:p w14:paraId="019858C3" w14:textId="5612E3DE" w:rsidR="00740CD2" w:rsidRPr="00755F8A" w:rsidRDefault="002612D3" w:rsidP="001E65E4">
            <w:pPr>
              <w:pStyle w:val="TableBodyText"/>
              <w:spacing w:after="120" w:line="276" w:lineRule="auto"/>
              <w:rPr>
                <w:sz w:val="22"/>
                <w:szCs w:val="22"/>
              </w:rPr>
            </w:pPr>
            <w:r>
              <w:rPr>
                <w:color w:val="231F20"/>
                <w:sz w:val="22"/>
                <w:szCs w:val="22"/>
              </w:rPr>
              <w:t>d</w:t>
            </w:r>
            <w:r w:rsidR="00740CD2" w:rsidRPr="00755F8A">
              <w:rPr>
                <w:color w:val="231F20"/>
                <w:sz w:val="22"/>
                <w:szCs w:val="22"/>
              </w:rPr>
              <w:t>elving deeper into text organization and grammatical features in texts that are new or challenging and necessary to</w:t>
            </w:r>
            <w:r w:rsidR="00740CD2" w:rsidRPr="00755F8A">
              <w:rPr>
                <w:color w:val="231F20"/>
                <w:spacing w:val="-7"/>
                <w:sz w:val="22"/>
                <w:szCs w:val="22"/>
              </w:rPr>
              <w:t xml:space="preserve"> </w:t>
            </w:r>
            <w:r w:rsidR="00740CD2" w:rsidRPr="00755F8A">
              <w:rPr>
                <w:color w:val="231F20"/>
                <w:sz w:val="22"/>
                <w:szCs w:val="22"/>
              </w:rPr>
              <w:t>understand</w:t>
            </w:r>
            <w:r w:rsidR="00740CD2" w:rsidRPr="00755F8A">
              <w:rPr>
                <w:color w:val="231F20"/>
                <w:spacing w:val="-7"/>
                <w:sz w:val="22"/>
                <w:szCs w:val="22"/>
              </w:rPr>
              <w:t xml:space="preserve"> </w:t>
            </w:r>
            <w:r w:rsidR="00740CD2" w:rsidRPr="00755F8A">
              <w:rPr>
                <w:color w:val="231F20"/>
                <w:sz w:val="22"/>
                <w:szCs w:val="22"/>
              </w:rPr>
              <w:t>to</w:t>
            </w:r>
            <w:r w:rsidR="00740CD2" w:rsidRPr="00755F8A">
              <w:rPr>
                <w:color w:val="231F20"/>
                <w:spacing w:val="-7"/>
                <w:sz w:val="22"/>
                <w:szCs w:val="22"/>
              </w:rPr>
              <w:t xml:space="preserve"> </w:t>
            </w:r>
            <w:r w:rsidR="00740CD2" w:rsidRPr="00755F8A">
              <w:rPr>
                <w:color w:val="231F20"/>
                <w:sz w:val="22"/>
                <w:szCs w:val="22"/>
              </w:rPr>
              <w:t>build</w:t>
            </w:r>
            <w:r w:rsidR="00740CD2" w:rsidRPr="00755F8A">
              <w:rPr>
                <w:color w:val="231F20"/>
                <w:spacing w:val="-7"/>
                <w:sz w:val="22"/>
                <w:szCs w:val="22"/>
              </w:rPr>
              <w:t xml:space="preserve"> </w:t>
            </w:r>
            <w:r w:rsidR="00740CD2" w:rsidRPr="00755F8A">
              <w:rPr>
                <w:color w:val="231F20"/>
                <w:sz w:val="22"/>
                <w:szCs w:val="22"/>
              </w:rPr>
              <w:t xml:space="preserve">content </w:t>
            </w:r>
            <w:r w:rsidR="00740CD2" w:rsidRPr="00755F8A">
              <w:rPr>
                <w:color w:val="231F20"/>
                <w:spacing w:val="-2"/>
                <w:sz w:val="22"/>
                <w:szCs w:val="22"/>
              </w:rPr>
              <w:t>knowledge</w:t>
            </w:r>
          </w:p>
          <w:p w14:paraId="2247CE8B" w14:textId="1CED48E9" w:rsidR="00740CD2" w:rsidRPr="00755F8A" w:rsidRDefault="002612D3" w:rsidP="001E65E4">
            <w:pPr>
              <w:pStyle w:val="TableBodyText"/>
              <w:spacing w:after="120" w:line="276" w:lineRule="auto"/>
              <w:rPr>
                <w:sz w:val="22"/>
                <w:szCs w:val="22"/>
              </w:rPr>
            </w:pPr>
            <w:r>
              <w:rPr>
                <w:color w:val="231F20"/>
                <w:sz w:val="22"/>
                <w:szCs w:val="22"/>
              </w:rPr>
              <w:t>d</w:t>
            </w:r>
            <w:r w:rsidR="00740CD2" w:rsidRPr="00755F8A">
              <w:rPr>
                <w:color w:val="231F20"/>
                <w:sz w:val="22"/>
                <w:szCs w:val="22"/>
              </w:rPr>
              <w:t>rawing attention to grammatical differences between the primary language</w:t>
            </w:r>
            <w:r w:rsidR="00740CD2" w:rsidRPr="00755F8A">
              <w:rPr>
                <w:color w:val="231F20"/>
                <w:spacing w:val="-11"/>
                <w:sz w:val="22"/>
                <w:szCs w:val="22"/>
              </w:rPr>
              <w:t xml:space="preserve"> </w:t>
            </w:r>
            <w:r w:rsidR="00740CD2" w:rsidRPr="00755F8A">
              <w:rPr>
                <w:color w:val="231F20"/>
                <w:sz w:val="22"/>
                <w:szCs w:val="22"/>
              </w:rPr>
              <w:t>and</w:t>
            </w:r>
            <w:r w:rsidR="00740CD2" w:rsidRPr="00755F8A">
              <w:rPr>
                <w:color w:val="231F20"/>
                <w:spacing w:val="-11"/>
                <w:sz w:val="22"/>
                <w:szCs w:val="22"/>
              </w:rPr>
              <w:t xml:space="preserve"> </w:t>
            </w:r>
            <w:r w:rsidR="00740CD2" w:rsidRPr="00755F8A">
              <w:rPr>
                <w:color w:val="231F20"/>
                <w:sz w:val="22"/>
                <w:szCs w:val="22"/>
              </w:rPr>
              <w:t>English</w:t>
            </w:r>
            <w:r w:rsidR="00740CD2" w:rsidRPr="00755F8A">
              <w:rPr>
                <w:color w:val="231F20"/>
                <w:spacing w:val="-11"/>
                <w:sz w:val="22"/>
                <w:szCs w:val="22"/>
              </w:rPr>
              <w:t xml:space="preserve"> </w:t>
            </w:r>
            <w:r w:rsidR="00740CD2" w:rsidRPr="00755F8A">
              <w:rPr>
                <w:color w:val="231F20"/>
                <w:sz w:val="22"/>
                <w:szCs w:val="22"/>
              </w:rPr>
              <w:t>(</w:t>
            </w:r>
            <w:r w:rsidR="005F6B9F">
              <w:rPr>
                <w:color w:val="231F20"/>
                <w:sz w:val="22"/>
                <w:szCs w:val="22"/>
              </w:rPr>
              <w:t>for example</w:t>
            </w:r>
            <w:r w:rsidR="00740CD2" w:rsidRPr="00755F8A">
              <w:rPr>
                <w:color w:val="231F20"/>
                <w:sz w:val="22"/>
                <w:szCs w:val="22"/>
              </w:rPr>
              <w:t>,</w:t>
            </w:r>
            <w:r w:rsidR="00740CD2" w:rsidRPr="00755F8A">
              <w:rPr>
                <w:color w:val="231F20"/>
                <w:spacing w:val="-11"/>
                <w:sz w:val="22"/>
                <w:szCs w:val="22"/>
              </w:rPr>
              <w:t xml:space="preserve"> </w:t>
            </w:r>
            <w:r w:rsidR="00740CD2" w:rsidRPr="00755F8A">
              <w:rPr>
                <w:color w:val="231F20"/>
                <w:sz w:val="22"/>
                <w:szCs w:val="22"/>
              </w:rPr>
              <w:t>word</w:t>
            </w:r>
            <w:r w:rsidR="00740CD2" w:rsidRPr="00755F8A">
              <w:rPr>
                <w:color w:val="231F20"/>
                <w:spacing w:val="-11"/>
                <w:sz w:val="22"/>
                <w:szCs w:val="22"/>
              </w:rPr>
              <w:t xml:space="preserve"> </w:t>
            </w:r>
            <w:r w:rsidR="00740CD2" w:rsidRPr="00755F8A">
              <w:rPr>
                <w:color w:val="231F20"/>
                <w:sz w:val="22"/>
                <w:szCs w:val="22"/>
              </w:rPr>
              <w:t xml:space="preserve">order </w:t>
            </w:r>
            <w:r w:rsidR="00740CD2" w:rsidRPr="00755F8A">
              <w:rPr>
                <w:color w:val="231F20"/>
                <w:spacing w:val="-2"/>
                <w:sz w:val="22"/>
                <w:szCs w:val="22"/>
              </w:rPr>
              <w:t>differences)</w:t>
            </w:r>
          </w:p>
        </w:tc>
      </w:tr>
      <w:tr w:rsidR="00507B68" w14:paraId="3FE159A7" w14:textId="77777777" w:rsidTr="0B33E853">
        <w:trPr>
          <w:cantSplit/>
          <w:trHeight w:val="1648"/>
        </w:trPr>
        <w:tc>
          <w:tcPr>
            <w:tcW w:w="1770" w:type="dxa"/>
            <w:shd w:val="clear" w:color="auto" w:fill="FFFFFF" w:themeFill="background1"/>
          </w:tcPr>
          <w:p w14:paraId="1A22BA45" w14:textId="357A54DE" w:rsidR="00507B68" w:rsidRPr="00755F8A" w:rsidRDefault="00507B68" w:rsidP="0067273A">
            <w:pPr>
              <w:pStyle w:val="TableBodyText"/>
              <w:spacing w:after="240" w:line="276" w:lineRule="auto"/>
              <w:rPr>
                <w:sz w:val="22"/>
                <w:szCs w:val="22"/>
              </w:rPr>
            </w:pPr>
            <w:r w:rsidRPr="00755F8A">
              <w:rPr>
                <w:sz w:val="22"/>
                <w:szCs w:val="22"/>
              </w:rPr>
              <w:t>Discussions</w:t>
            </w:r>
          </w:p>
        </w:tc>
        <w:tc>
          <w:tcPr>
            <w:tcW w:w="3715" w:type="dxa"/>
          </w:tcPr>
          <w:p w14:paraId="4150A037" w14:textId="2D8330A1" w:rsidR="00507B68" w:rsidRPr="00755F8A" w:rsidRDefault="002612D3" w:rsidP="001E65E4">
            <w:pPr>
              <w:pStyle w:val="TableBodyText"/>
              <w:spacing w:after="120" w:line="276" w:lineRule="auto"/>
              <w:rPr>
                <w:sz w:val="22"/>
                <w:szCs w:val="22"/>
              </w:rPr>
            </w:pPr>
            <w:r>
              <w:rPr>
                <w:color w:val="231F20"/>
                <w:sz w:val="22"/>
                <w:szCs w:val="22"/>
              </w:rPr>
              <w:t>e</w:t>
            </w:r>
            <w:r w:rsidR="00507B68" w:rsidRPr="00755F8A">
              <w:rPr>
                <w:color w:val="231F20"/>
                <w:sz w:val="22"/>
                <w:szCs w:val="22"/>
              </w:rPr>
              <w:t>ngaging students in peer discussions</w:t>
            </w:r>
            <w:r w:rsidR="005F6B9F">
              <w:rPr>
                <w:color w:val="231F20"/>
                <w:sz w:val="22"/>
                <w:szCs w:val="22"/>
              </w:rPr>
              <w:t>—</w:t>
            </w:r>
            <w:r w:rsidR="00507B68" w:rsidRPr="00755F8A">
              <w:rPr>
                <w:color w:val="231F20"/>
                <w:sz w:val="22"/>
                <w:szCs w:val="22"/>
              </w:rPr>
              <w:t>both brief and extended</w:t>
            </w:r>
            <w:r w:rsidR="005F6B9F">
              <w:rPr>
                <w:color w:val="231F20"/>
                <w:sz w:val="22"/>
                <w:szCs w:val="22"/>
              </w:rPr>
              <w:t>—</w:t>
            </w:r>
            <w:r w:rsidR="00507B68" w:rsidRPr="00755F8A">
              <w:rPr>
                <w:color w:val="231F20"/>
                <w:sz w:val="22"/>
                <w:szCs w:val="22"/>
              </w:rPr>
              <w:t>to promote collaborative sense</w:t>
            </w:r>
            <w:r w:rsidR="005F6B9F">
              <w:rPr>
                <w:color w:val="231F20"/>
                <w:sz w:val="22"/>
                <w:szCs w:val="22"/>
              </w:rPr>
              <w:t>-</w:t>
            </w:r>
            <w:r w:rsidR="00507B68" w:rsidRPr="00755F8A">
              <w:rPr>
                <w:color w:val="231F20"/>
                <w:sz w:val="22"/>
                <w:szCs w:val="22"/>
              </w:rPr>
              <w:t xml:space="preserve">making of text and opportunities to use newly acquired </w:t>
            </w:r>
            <w:r w:rsidR="00507B68" w:rsidRPr="00755F8A">
              <w:rPr>
                <w:color w:val="231F20"/>
                <w:spacing w:val="-2"/>
                <w:sz w:val="22"/>
                <w:szCs w:val="22"/>
              </w:rPr>
              <w:t>vocabulary</w:t>
            </w:r>
          </w:p>
        </w:tc>
        <w:tc>
          <w:tcPr>
            <w:tcW w:w="3865" w:type="dxa"/>
          </w:tcPr>
          <w:p w14:paraId="4D1F2BD5" w14:textId="4F8146BA" w:rsidR="00507B68" w:rsidRPr="00755F8A" w:rsidRDefault="002612D3" w:rsidP="001E65E4">
            <w:pPr>
              <w:pStyle w:val="TableBodyText"/>
              <w:spacing w:after="120" w:line="276" w:lineRule="auto"/>
              <w:rPr>
                <w:sz w:val="22"/>
                <w:szCs w:val="22"/>
              </w:rPr>
            </w:pPr>
            <w:r>
              <w:rPr>
                <w:color w:val="231F20"/>
                <w:sz w:val="22"/>
                <w:szCs w:val="22"/>
              </w:rPr>
              <w:t>s</w:t>
            </w:r>
            <w:r w:rsidR="00507B68" w:rsidRPr="00755F8A">
              <w:rPr>
                <w:color w:val="231F20"/>
                <w:sz w:val="22"/>
                <w:szCs w:val="22"/>
              </w:rPr>
              <w:t>tructuring discussions that promote equitable participation, academic discourse,</w:t>
            </w:r>
            <w:r w:rsidR="00507B68" w:rsidRPr="00755F8A">
              <w:rPr>
                <w:color w:val="231F20"/>
                <w:spacing w:val="-7"/>
                <w:sz w:val="22"/>
                <w:szCs w:val="22"/>
              </w:rPr>
              <w:t xml:space="preserve"> </w:t>
            </w:r>
            <w:r w:rsidR="00507B68" w:rsidRPr="00755F8A">
              <w:rPr>
                <w:color w:val="231F20"/>
                <w:sz w:val="22"/>
                <w:szCs w:val="22"/>
              </w:rPr>
              <w:t>and</w:t>
            </w:r>
            <w:r w:rsidR="00507B68" w:rsidRPr="00755F8A">
              <w:rPr>
                <w:color w:val="231F20"/>
                <w:spacing w:val="-7"/>
                <w:sz w:val="22"/>
                <w:szCs w:val="22"/>
              </w:rPr>
              <w:t xml:space="preserve"> </w:t>
            </w:r>
            <w:r w:rsidR="00507B68" w:rsidRPr="00755F8A">
              <w:rPr>
                <w:color w:val="231F20"/>
                <w:sz w:val="22"/>
                <w:szCs w:val="22"/>
              </w:rPr>
              <w:t>the</w:t>
            </w:r>
            <w:r w:rsidR="00507B68" w:rsidRPr="00755F8A">
              <w:rPr>
                <w:color w:val="231F20"/>
                <w:spacing w:val="-7"/>
                <w:sz w:val="22"/>
                <w:szCs w:val="22"/>
              </w:rPr>
              <w:t xml:space="preserve"> </w:t>
            </w:r>
            <w:r w:rsidR="00507B68" w:rsidRPr="00755F8A">
              <w:rPr>
                <w:color w:val="231F20"/>
                <w:sz w:val="22"/>
                <w:szCs w:val="22"/>
              </w:rPr>
              <w:t>strategic</w:t>
            </w:r>
            <w:r w:rsidR="00507B68" w:rsidRPr="00755F8A">
              <w:rPr>
                <w:color w:val="231F20"/>
                <w:spacing w:val="-7"/>
                <w:sz w:val="22"/>
                <w:szCs w:val="22"/>
              </w:rPr>
              <w:t xml:space="preserve"> </w:t>
            </w:r>
            <w:r w:rsidR="00507B68" w:rsidRPr="00755F8A">
              <w:rPr>
                <w:color w:val="231F20"/>
                <w:sz w:val="22"/>
                <w:szCs w:val="22"/>
              </w:rPr>
              <w:t>use</w:t>
            </w:r>
            <w:r w:rsidR="00507B68" w:rsidRPr="00755F8A">
              <w:rPr>
                <w:color w:val="231F20"/>
                <w:spacing w:val="-7"/>
                <w:sz w:val="22"/>
                <w:szCs w:val="22"/>
              </w:rPr>
              <w:t xml:space="preserve"> </w:t>
            </w:r>
            <w:r w:rsidR="00507B68" w:rsidRPr="00755F8A">
              <w:rPr>
                <w:color w:val="231F20"/>
                <w:sz w:val="22"/>
                <w:szCs w:val="22"/>
              </w:rPr>
              <w:t>of</w:t>
            </w:r>
            <w:r w:rsidR="00507B68" w:rsidRPr="00755F8A">
              <w:rPr>
                <w:color w:val="231F20"/>
                <w:spacing w:val="-7"/>
                <w:sz w:val="22"/>
                <w:szCs w:val="22"/>
              </w:rPr>
              <w:t xml:space="preserve"> </w:t>
            </w:r>
            <w:r w:rsidR="00507B68" w:rsidRPr="00755F8A">
              <w:rPr>
                <w:color w:val="231F20"/>
                <w:sz w:val="22"/>
                <w:szCs w:val="22"/>
              </w:rPr>
              <w:t xml:space="preserve">new grammatical structures and specific </w:t>
            </w:r>
            <w:r w:rsidR="00507B68" w:rsidRPr="00755F8A">
              <w:rPr>
                <w:color w:val="231F20"/>
                <w:spacing w:val="-2"/>
                <w:sz w:val="22"/>
                <w:szCs w:val="22"/>
              </w:rPr>
              <w:t>vocabulary</w:t>
            </w:r>
          </w:p>
        </w:tc>
      </w:tr>
      <w:tr w:rsidR="00146369" w14:paraId="3EA67FB4" w14:textId="77777777" w:rsidTr="0B33E853">
        <w:trPr>
          <w:cantSplit/>
          <w:trHeight w:val="1134"/>
        </w:trPr>
        <w:tc>
          <w:tcPr>
            <w:tcW w:w="1770" w:type="dxa"/>
            <w:shd w:val="clear" w:color="auto" w:fill="D4E5F5" w:themeFill="accent5" w:themeFillTint="66"/>
          </w:tcPr>
          <w:p w14:paraId="23315E7C" w14:textId="31169B72" w:rsidR="00507B68" w:rsidRPr="00755F8A" w:rsidRDefault="00507B68" w:rsidP="0067273A">
            <w:pPr>
              <w:pStyle w:val="TableBodyText"/>
              <w:spacing w:after="240" w:line="276" w:lineRule="auto"/>
              <w:rPr>
                <w:sz w:val="22"/>
                <w:szCs w:val="22"/>
              </w:rPr>
            </w:pPr>
            <w:r w:rsidRPr="00755F8A">
              <w:rPr>
                <w:sz w:val="22"/>
                <w:szCs w:val="22"/>
              </w:rPr>
              <w:t>Sequencing</w:t>
            </w:r>
          </w:p>
        </w:tc>
        <w:tc>
          <w:tcPr>
            <w:tcW w:w="3715" w:type="dxa"/>
            <w:shd w:val="clear" w:color="auto" w:fill="D8E6F3" w:themeFill="accent1" w:themeFillTint="33"/>
          </w:tcPr>
          <w:p w14:paraId="194E2B3D" w14:textId="0C9A136B" w:rsidR="00507B68" w:rsidRPr="00755F8A" w:rsidRDefault="002612D3" w:rsidP="001E65E4">
            <w:pPr>
              <w:pStyle w:val="TableBodyText"/>
              <w:spacing w:after="120" w:line="276" w:lineRule="auto"/>
              <w:rPr>
                <w:sz w:val="22"/>
                <w:szCs w:val="22"/>
              </w:rPr>
            </w:pPr>
            <w:r>
              <w:rPr>
                <w:color w:val="231F20"/>
                <w:sz w:val="22"/>
                <w:szCs w:val="22"/>
              </w:rPr>
              <w:t>s</w:t>
            </w:r>
            <w:r w:rsidR="00507B68" w:rsidRPr="00755F8A">
              <w:rPr>
                <w:color w:val="231F20"/>
                <w:sz w:val="22"/>
                <w:szCs w:val="22"/>
              </w:rPr>
              <w:t>ystematically</w:t>
            </w:r>
            <w:r w:rsidR="00507B68" w:rsidRPr="00755F8A">
              <w:rPr>
                <w:color w:val="231F20"/>
                <w:spacing w:val="-13"/>
                <w:sz w:val="22"/>
                <w:szCs w:val="22"/>
              </w:rPr>
              <w:t xml:space="preserve"> </w:t>
            </w:r>
            <w:r w:rsidR="00507B68" w:rsidRPr="00755F8A">
              <w:rPr>
                <w:color w:val="231F20"/>
                <w:sz w:val="22"/>
                <w:szCs w:val="22"/>
              </w:rPr>
              <w:t>sequencing</w:t>
            </w:r>
            <w:r w:rsidR="00507B68" w:rsidRPr="00755F8A">
              <w:rPr>
                <w:color w:val="231F20"/>
                <w:spacing w:val="-13"/>
                <w:sz w:val="22"/>
                <w:szCs w:val="22"/>
              </w:rPr>
              <w:t xml:space="preserve"> </w:t>
            </w:r>
            <w:r w:rsidR="00507B68" w:rsidRPr="00755F8A">
              <w:rPr>
                <w:color w:val="231F20"/>
                <w:sz w:val="22"/>
                <w:szCs w:val="22"/>
              </w:rPr>
              <w:t>texts</w:t>
            </w:r>
            <w:r w:rsidR="00507B68" w:rsidRPr="00755F8A">
              <w:rPr>
                <w:color w:val="231F20"/>
                <w:spacing w:val="-13"/>
                <w:sz w:val="22"/>
                <w:szCs w:val="22"/>
              </w:rPr>
              <w:t xml:space="preserve"> </w:t>
            </w:r>
            <w:r w:rsidR="00507B68" w:rsidRPr="00755F8A">
              <w:rPr>
                <w:color w:val="231F20"/>
                <w:sz w:val="22"/>
                <w:szCs w:val="22"/>
              </w:rPr>
              <w:t xml:space="preserve">and tasks so that they build upon one </w:t>
            </w:r>
            <w:r w:rsidR="00507B68" w:rsidRPr="00755F8A">
              <w:rPr>
                <w:color w:val="231F20"/>
                <w:spacing w:val="-2"/>
                <w:sz w:val="22"/>
                <w:szCs w:val="22"/>
              </w:rPr>
              <w:t>another</w:t>
            </w:r>
          </w:p>
          <w:p w14:paraId="38027F3C" w14:textId="6D50DAAB" w:rsidR="00507B68" w:rsidRPr="00755F8A" w:rsidRDefault="002612D3" w:rsidP="001E65E4">
            <w:pPr>
              <w:pStyle w:val="TableBodyText"/>
              <w:spacing w:after="120" w:line="276" w:lineRule="auto"/>
              <w:rPr>
                <w:sz w:val="22"/>
                <w:szCs w:val="22"/>
              </w:rPr>
            </w:pPr>
            <w:r>
              <w:rPr>
                <w:color w:val="231F20"/>
                <w:sz w:val="22"/>
                <w:szCs w:val="22"/>
              </w:rPr>
              <w:t>c</w:t>
            </w:r>
            <w:r w:rsidR="00507B68" w:rsidRPr="00755F8A">
              <w:rPr>
                <w:color w:val="231F20"/>
                <w:sz w:val="22"/>
                <w:szCs w:val="22"/>
              </w:rPr>
              <w:t>ontinuing to model close</w:t>
            </w:r>
            <w:r w:rsidR="00011FC1">
              <w:rPr>
                <w:color w:val="231F20"/>
                <w:sz w:val="22"/>
                <w:szCs w:val="22"/>
              </w:rPr>
              <w:t xml:space="preserve"> or </w:t>
            </w:r>
            <w:r w:rsidR="00507B68" w:rsidRPr="00755F8A">
              <w:rPr>
                <w:color w:val="231F20"/>
                <w:sz w:val="22"/>
                <w:szCs w:val="22"/>
              </w:rPr>
              <w:t>analytical reading of complex texts during teacher read</w:t>
            </w:r>
            <w:r w:rsidR="00507B68" w:rsidRPr="00755F8A">
              <w:rPr>
                <w:color w:val="231F20"/>
                <w:spacing w:val="-8"/>
                <w:sz w:val="22"/>
                <w:szCs w:val="22"/>
              </w:rPr>
              <w:t xml:space="preserve"> </w:t>
            </w:r>
            <w:r w:rsidR="00507B68" w:rsidRPr="00755F8A">
              <w:rPr>
                <w:color w:val="231F20"/>
                <w:sz w:val="22"/>
                <w:szCs w:val="22"/>
              </w:rPr>
              <w:t>alouds</w:t>
            </w:r>
            <w:r w:rsidR="00507B68" w:rsidRPr="00755F8A">
              <w:rPr>
                <w:color w:val="231F20"/>
                <w:spacing w:val="-8"/>
                <w:sz w:val="22"/>
                <w:szCs w:val="22"/>
              </w:rPr>
              <w:t xml:space="preserve"> </w:t>
            </w:r>
            <w:r w:rsidR="00507B68" w:rsidRPr="00755F8A">
              <w:rPr>
                <w:color w:val="231F20"/>
                <w:sz w:val="22"/>
                <w:szCs w:val="22"/>
              </w:rPr>
              <w:t>while</w:t>
            </w:r>
            <w:r w:rsidR="00507B68" w:rsidRPr="00755F8A">
              <w:rPr>
                <w:color w:val="231F20"/>
                <w:spacing w:val="-8"/>
                <w:sz w:val="22"/>
                <w:szCs w:val="22"/>
              </w:rPr>
              <w:t xml:space="preserve"> </w:t>
            </w:r>
            <w:r w:rsidR="00507B68" w:rsidRPr="00755F8A">
              <w:rPr>
                <w:color w:val="231F20"/>
                <w:sz w:val="22"/>
                <w:szCs w:val="22"/>
              </w:rPr>
              <w:t>also</w:t>
            </w:r>
            <w:r w:rsidR="00507B68" w:rsidRPr="00755F8A">
              <w:rPr>
                <w:color w:val="231F20"/>
                <w:spacing w:val="-8"/>
                <w:sz w:val="22"/>
                <w:szCs w:val="22"/>
              </w:rPr>
              <w:t xml:space="preserve"> </w:t>
            </w:r>
            <w:r w:rsidR="00507B68" w:rsidRPr="00755F8A">
              <w:rPr>
                <w:color w:val="231F20"/>
                <w:sz w:val="22"/>
                <w:szCs w:val="22"/>
              </w:rPr>
              <w:t>ensuring</w:t>
            </w:r>
            <w:r w:rsidR="00507B68" w:rsidRPr="00755F8A">
              <w:rPr>
                <w:color w:val="231F20"/>
                <w:spacing w:val="-8"/>
                <w:sz w:val="22"/>
                <w:szCs w:val="22"/>
              </w:rPr>
              <w:t xml:space="preserve"> </w:t>
            </w:r>
            <w:r w:rsidR="00507B68" w:rsidRPr="00755F8A">
              <w:rPr>
                <w:color w:val="231F20"/>
                <w:sz w:val="22"/>
                <w:szCs w:val="22"/>
              </w:rPr>
              <w:t>students develop proficiency in reading complex texts themselves</w:t>
            </w:r>
          </w:p>
        </w:tc>
        <w:tc>
          <w:tcPr>
            <w:tcW w:w="3865" w:type="dxa"/>
            <w:shd w:val="clear" w:color="auto" w:fill="D8E6F3" w:themeFill="accent1" w:themeFillTint="33"/>
          </w:tcPr>
          <w:p w14:paraId="5CFFBDCB" w14:textId="4A8EDF3E" w:rsidR="00507B68" w:rsidRPr="00755F8A" w:rsidRDefault="002612D3" w:rsidP="001E65E4">
            <w:pPr>
              <w:pStyle w:val="TableBodyText"/>
              <w:spacing w:after="120" w:line="276" w:lineRule="auto"/>
              <w:rPr>
                <w:sz w:val="22"/>
                <w:szCs w:val="22"/>
              </w:rPr>
            </w:pPr>
            <w:r>
              <w:rPr>
                <w:color w:val="231F20"/>
                <w:sz w:val="22"/>
                <w:szCs w:val="22"/>
              </w:rPr>
              <w:t>f</w:t>
            </w:r>
            <w:r w:rsidR="00507B68" w:rsidRPr="00755F8A">
              <w:rPr>
                <w:color w:val="231F20"/>
                <w:sz w:val="22"/>
                <w:szCs w:val="22"/>
              </w:rPr>
              <w:t>ocusing</w:t>
            </w:r>
            <w:r w:rsidR="00507B68" w:rsidRPr="00755F8A">
              <w:rPr>
                <w:color w:val="231F20"/>
                <w:spacing w:val="-9"/>
                <w:sz w:val="22"/>
                <w:szCs w:val="22"/>
              </w:rPr>
              <w:t xml:space="preserve"> </w:t>
            </w:r>
            <w:r w:rsidR="00507B68" w:rsidRPr="00755F8A">
              <w:rPr>
                <w:color w:val="231F20"/>
                <w:sz w:val="22"/>
                <w:szCs w:val="22"/>
              </w:rPr>
              <w:t>on</w:t>
            </w:r>
            <w:r w:rsidR="00507B68" w:rsidRPr="00755F8A">
              <w:rPr>
                <w:color w:val="231F20"/>
                <w:spacing w:val="-9"/>
                <w:sz w:val="22"/>
                <w:szCs w:val="22"/>
              </w:rPr>
              <w:t xml:space="preserve"> </w:t>
            </w:r>
            <w:r w:rsidR="00507B68" w:rsidRPr="00755F8A">
              <w:rPr>
                <w:color w:val="231F20"/>
                <w:sz w:val="22"/>
                <w:szCs w:val="22"/>
              </w:rPr>
              <w:t>the</w:t>
            </w:r>
            <w:r w:rsidR="00507B68" w:rsidRPr="00755F8A">
              <w:rPr>
                <w:color w:val="231F20"/>
                <w:spacing w:val="-9"/>
                <w:sz w:val="22"/>
                <w:szCs w:val="22"/>
              </w:rPr>
              <w:t xml:space="preserve"> </w:t>
            </w:r>
            <w:r w:rsidR="00507B68" w:rsidRPr="00755F8A">
              <w:rPr>
                <w:color w:val="231F20"/>
                <w:sz w:val="22"/>
                <w:szCs w:val="22"/>
              </w:rPr>
              <w:t>language</w:t>
            </w:r>
            <w:r w:rsidR="00507B68" w:rsidRPr="00755F8A">
              <w:rPr>
                <w:color w:val="231F20"/>
                <w:spacing w:val="-9"/>
                <w:sz w:val="22"/>
                <w:szCs w:val="22"/>
              </w:rPr>
              <w:t xml:space="preserve"> </w:t>
            </w:r>
            <w:r w:rsidR="00507B68" w:rsidRPr="00755F8A">
              <w:rPr>
                <w:color w:val="231F20"/>
                <w:sz w:val="22"/>
                <w:szCs w:val="22"/>
              </w:rPr>
              <w:t>demands</w:t>
            </w:r>
            <w:r w:rsidR="00507B68" w:rsidRPr="00755F8A">
              <w:rPr>
                <w:color w:val="231F20"/>
                <w:spacing w:val="-9"/>
                <w:sz w:val="22"/>
                <w:szCs w:val="22"/>
              </w:rPr>
              <w:t xml:space="preserve"> </w:t>
            </w:r>
            <w:r w:rsidR="00507B68" w:rsidRPr="00755F8A">
              <w:rPr>
                <w:color w:val="231F20"/>
                <w:sz w:val="22"/>
                <w:szCs w:val="22"/>
              </w:rPr>
              <w:t xml:space="preserve">of texts, particularly those that may be especially difficult for </w:t>
            </w:r>
            <w:r>
              <w:rPr>
                <w:color w:val="231F20"/>
                <w:sz w:val="22"/>
                <w:szCs w:val="22"/>
              </w:rPr>
              <w:t>multilingual learners</w:t>
            </w:r>
          </w:p>
          <w:p w14:paraId="52D7DF83" w14:textId="791772B3" w:rsidR="00507B68" w:rsidRPr="00755F8A" w:rsidRDefault="002612D3" w:rsidP="001E65E4">
            <w:pPr>
              <w:pStyle w:val="TableBodyText"/>
              <w:spacing w:after="120" w:line="276" w:lineRule="auto"/>
              <w:rPr>
                <w:sz w:val="22"/>
                <w:szCs w:val="22"/>
              </w:rPr>
            </w:pPr>
            <w:r>
              <w:rPr>
                <w:color w:val="231F20"/>
                <w:sz w:val="22"/>
                <w:szCs w:val="22"/>
              </w:rPr>
              <w:t>c</w:t>
            </w:r>
            <w:r w:rsidR="00507B68" w:rsidRPr="00755F8A">
              <w:rPr>
                <w:color w:val="231F20"/>
                <w:sz w:val="22"/>
                <w:szCs w:val="22"/>
              </w:rPr>
              <w:t>arefully sequencing tasks to build understanding</w:t>
            </w:r>
            <w:r w:rsidR="00507B68" w:rsidRPr="00755F8A">
              <w:rPr>
                <w:color w:val="231F20"/>
                <w:spacing w:val="-9"/>
                <w:sz w:val="22"/>
                <w:szCs w:val="22"/>
              </w:rPr>
              <w:t xml:space="preserve"> </w:t>
            </w:r>
            <w:r w:rsidR="00507B68" w:rsidRPr="00755F8A">
              <w:rPr>
                <w:color w:val="231F20"/>
                <w:sz w:val="22"/>
                <w:szCs w:val="22"/>
              </w:rPr>
              <w:t>and</w:t>
            </w:r>
            <w:r w:rsidR="00507B68" w:rsidRPr="00755F8A">
              <w:rPr>
                <w:color w:val="231F20"/>
                <w:spacing w:val="-9"/>
                <w:sz w:val="22"/>
                <w:szCs w:val="22"/>
              </w:rPr>
              <w:t xml:space="preserve"> </w:t>
            </w:r>
            <w:r w:rsidR="00507B68" w:rsidRPr="00755F8A">
              <w:rPr>
                <w:color w:val="231F20"/>
                <w:sz w:val="22"/>
                <w:szCs w:val="22"/>
              </w:rPr>
              <w:t>effective</w:t>
            </w:r>
            <w:r w:rsidR="00507B68" w:rsidRPr="00755F8A">
              <w:rPr>
                <w:color w:val="231F20"/>
                <w:spacing w:val="-9"/>
                <w:sz w:val="22"/>
                <w:szCs w:val="22"/>
              </w:rPr>
              <w:t xml:space="preserve"> </w:t>
            </w:r>
            <w:r w:rsidR="00507B68" w:rsidRPr="00755F8A">
              <w:rPr>
                <w:color w:val="231F20"/>
                <w:sz w:val="22"/>
                <w:szCs w:val="22"/>
              </w:rPr>
              <w:t>use</w:t>
            </w:r>
            <w:r w:rsidR="00507B68" w:rsidRPr="00755F8A">
              <w:rPr>
                <w:color w:val="231F20"/>
                <w:spacing w:val="-9"/>
                <w:sz w:val="22"/>
                <w:szCs w:val="22"/>
              </w:rPr>
              <w:t xml:space="preserve"> </w:t>
            </w:r>
            <w:r w:rsidR="00507B68" w:rsidRPr="00755F8A">
              <w:rPr>
                <w:color w:val="231F20"/>
                <w:sz w:val="22"/>
                <w:szCs w:val="22"/>
              </w:rPr>
              <w:t>of</w:t>
            </w:r>
            <w:r w:rsidR="00507B68" w:rsidRPr="00755F8A">
              <w:rPr>
                <w:color w:val="231F20"/>
                <w:spacing w:val="-9"/>
                <w:sz w:val="22"/>
                <w:szCs w:val="22"/>
              </w:rPr>
              <w:t xml:space="preserve"> </w:t>
            </w:r>
            <w:r w:rsidR="00507B68" w:rsidRPr="00755F8A">
              <w:rPr>
                <w:color w:val="231F20"/>
                <w:sz w:val="22"/>
                <w:szCs w:val="22"/>
              </w:rPr>
              <w:t>the language in texts</w:t>
            </w:r>
          </w:p>
        </w:tc>
      </w:tr>
      <w:tr w:rsidR="00507B68" w14:paraId="7BA77A39" w14:textId="77777777" w:rsidTr="0B33E853">
        <w:trPr>
          <w:cantSplit/>
          <w:trHeight w:val="1134"/>
        </w:trPr>
        <w:tc>
          <w:tcPr>
            <w:tcW w:w="1770" w:type="dxa"/>
            <w:shd w:val="clear" w:color="auto" w:fill="FFFFFF" w:themeFill="background1"/>
          </w:tcPr>
          <w:p w14:paraId="7C5C0309" w14:textId="39D60F3C" w:rsidR="00507B68" w:rsidRPr="00755F8A" w:rsidRDefault="00507B68" w:rsidP="0067273A">
            <w:pPr>
              <w:pStyle w:val="TableBodyText"/>
              <w:spacing w:after="240" w:line="276" w:lineRule="auto"/>
              <w:rPr>
                <w:sz w:val="22"/>
                <w:szCs w:val="22"/>
              </w:rPr>
            </w:pPr>
            <w:r w:rsidRPr="00755F8A">
              <w:rPr>
                <w:sz w:val="22"/>
                <w:szCs w:val="22"/>
              </w:rPr>
              <w:t>Rereading</w:t>
            </w:r>
          </w:p>
        </w:tc>
        <w:tc>
          <w:tcPr>
            <w:tcW w:w="3715" w:type="dxa"/>
          </w:tcPr>
          <w:p w14:paraId="70ED7BEF" w14:textId="7C2B6CF6" w:rsidR="00507B68" w:rsidRPr="00755F8A" w:rsidRDefault="002612D3" w:rsidP="001E65E4">
            <w:pPr>
              <w:pStyle w:val="TableBodyText"/>
              <w:spacing w:after="120" w:line="276" w:lineRule="auto"/>
              <w:rPr>
                <w:sz w:val="22"/>
                <w:szCs w:val="22"/>
              </w:rPr>
            </w:pPr>
            <w:r>
              <w:rPr>
                <w:color w:val="231F20"/>
                <w:sz w:val="22"/>
                <w:szCs w:val="22"/>
              </w:rPr>
              <w:t>r</w:t>
            </w:r>
            <w:r w:rsidR="00507B68" w:rsidRPr="00755F8A">
              <w:rPr>
                <w:color w:val="231F20"/>
                <w:sz w:val="22"/>
                <w:szCs w:val="22"/>
              </w:rPr>
              <w:t>ereading</w:t>
            </w:r>
            <w:r w:rsidR="00507B68" w:rsidRPr="00755F8A">
              <w:rPr>
                <w:color w:val="231F20"/>
                <w:spacing w:val="-8"/>
                <w:sz w:val="22"/>
                <w:szCs w:val="22"/>
              </w:rPr>
              <w:t xml:space="preserve"> </w:t>
            </w:r>
            <w:r w:rsidR="00507B68" w:rsidRPr="00755F8A">
              <w:rPr>
                <w:color w:val="231F20"/>
                <w:sz w:val="22"/>
                <w:szCs w:val="22"/>
              </w:rPr>
              <w:t>the</w:t>
            </w:r>
            <w:r w:rsidR="00507B68" w:rsidRPr="00755F8A">
              <w:rPr>
                <w:color w:val="231F20"/>
                <w:spacing w:val="-9"/>
                <w:sz w:val="22"/>
                <w:szCs w:val="22"/>
              </w:rPr>
              <w:t xml:space="preserve"> </w:t>
            </w:r>
            <w:r w:rsidR="00507B68" w:rsidRPr="00755F8A">
              <w:rPr>
                <w:color w:val="231F20"/>
                <w:sz w:val="22"/>
                <w:szCs w:val="22"/>
              </w:rPr>
              <w:t>text</w:t>
            </w:r>
            <w:r w:rsidR="00507B68" w:rsidRPr="00755F8A">
              <w:rPr>
                <w:color w:val="231F20"/>
                <w:spacing w:val="-9"/>
                <w:sz w:val="22"/>
                <w:szCs w:val="22"/>
              </w:rPr>
              <w:t xml:space="preserve"> </w:t>
            </w:r>
            <w:r w:rsidR="00507B68" w:rsidRPr="00755F8A">
              <w:rPr>
                <w:color w:val="231F20"/>
                <w:sz w:val="22"/>
                <w:szCs w:val="22"/>
              </w:rPr>
              <w:t>or</w:t>
            </w:r>
            <w:r w:rsidR="00507B68" w:rsidRPr="00755F8A">
              <w:rPr>
                <w:color w:val="231F20"/>
                <w:spacing w:val="-9"/>
                <w:sz w:val="22"/>
                <w:szCs w:val="22"/>
              </w:rPr>
              <w:t xml:space="preserve"> </w:t>
            </w:r>
            <w:r w:rsidR="00507B68" w:rsidRPr="00755F8A">
              <w:rPr>
                <w:color w:val="231F20"/>
                <w:sz w:val="22"/>
                <w:szCs w:val="22"/>
              </w:rPr>
              <w:t>selected</w:t>
            </w:r>
            <w:r w:rsidR="00507B68" w:rsidRPr="00755F8A">
              <w:rPr>
                <w:color w:val="231F20"/>
                <w:spacing w:val="-8"/>
                <w:sz w:val="22"/>
                <w:szCs w:val="22"/>
              </w:rPr>
              <w:t xml:space="preserve"> </w:t>
            </w:r>
            <w:r w:rsidR="00507B68" w:rsidRPr="00755F8A">
              <w:rPr>
                <w:color w:val="231F20"/>
                <w:sz w:val="22"/>
                <w:szCs w:val="22"/>
              </w:rPr>
              <w:t>passages to look for answers to questions or clarify points of confusion</w:t>
            </w:r>
          </w:p>
        </w:tc>
        <w:tc>
          <w:tcPr>
            <w:tcW w:w="3865" w:type="dxa"/>
          </w:tcPr>
          <w:p w14:paraId="749EA64D" w14:textId="5A4F6586" w:rsidR="00507B68" w:rsidRPr="00755F8A" w:rsidRDefault="002612D3" w:rsidP="001E65E4">
            <w:pPr>
              <w:pStyle w:val="TableBodyText"/>
              <w:spacing w:after="120" w:line="276" w:lineRule="auto"/>
              <w:rPr>
                <w:sz w:val="22"/>
                <w:szCs w:val="22"/>
              </w:rPr>
            </w:pPr>
            <w:r>
              <w:rPr>
                <w:color w:val="231F20"/>
                <w:sz w:val="22"/>
                <w:szCs w:val="22"/>
              </w:rPr>
              <w:t>r</w:t>
            </w:r>
            <w:r w:rsidR="00507B68" w:rsidRPr="00755F8A">
              <w:rPr>
                <w:color w:val="231F20"/>
                <w:sz w:val="22"/>
                <w:szCs w:val="22"/>
              </w:rPr>
              <w:t xml:space="preserve">ereading the text to build </w:t>
            </w:r>
            <w:r w:rsidR="0067273A">
              <w:rPr>
                <w:color w:val="231F20"/>
                <w:sz w:val="22"/>
                <w:szCs w:val="22"/>
              </w:rPr>
              <w:t xml:space="preserve">an </w:t>
            </w:r>
            <w:r w:rsidR="00507B68" w:rsidRPr="00755F8A">
              <w:rPr>
                <w:color w:val="231F20"/>
                <w:sz w:val="22"/>
                <w:szCs w:val="22"/>
              </w:rPr>
              <w:t>understanding of ideas and language incrementally (</w:t>
            </w:r>
            <w:r w:rsidR="005F6B9F">
              <w:rPr>
                <w:color w:val="231F20"/>
                <w:sz w:val="22"/>
                <w:szCs w:val="22"/>
              </w:rPr>
              <w:t>for example</w:t>
            </w:r>
            <w:r w:rsidR="00507B68" w:rsidRPr="00755F8A">
              <w:rPr>
                <w:color w:val="231F20"/>
                <w:sz w:val="22"/>
                <w:szCs w:val="22"/>
              </w:rPr>
              <w:t>, beginning with</w:t>
            </w:r>
            <w:r w:rsidR="00011FC1">
              <w:rPr>
                <w:color w:val="231F20"/>
                <w:sz w:val="22"/>
                <w:szCs w:val="22"/>
              </w:rPr>
              <w:t xml:space="preserve"> </w:t>
            </w:r>
            <w:r w:rsidR="00507B68" w:rsidRPr="00755F8A">
              <w:rPr>
                <w:color w:val="231F20"/>
                <w:sz w:val="22"/>
                <w:szCs w:val="22"/>
              </w:rPr>
              <w:t>literal</w:t>
            </w:r>
            <w:r w:rsidR="00507B68" w:rsidRPr="00755F8A">
              <w:rPr>
                <w:color w:val="231F20"/>
                <w:spacing w:val="-11"/>
                <w:sz w:val="22"/>
                <w:szCs w:val="22"/>
              </w:rPr>
              <w:t xml:space="preserve"> </w:t>
            </w:r>
            <w:r w:rsidR="00507B68" w:rsidRPr="00755F8A">
              <w:rPr>
                <w:color w:val="231F20"/>
                <w:sz w:val="22"/>
                <w:szCs w:val="22"/>
              </w:rPr>
              <w:t>comprehension</w:t>
            </w:r>
            <w:r w:rsidR="00507B68" w:rsidRPr="00755F8A">
              <w:rPr>
                <w:color w:val="231F20"/>
                <w:spacing w:val="-11"/>
                <w:sz w:val="22"/>
                <w:szCs w:val="22"/>
              </w:rPr>
              <w:t xml:space="preserve"> </w:t>
            </w:r>
            <w:r w:rsidR="00507B68" w:rsidRPr="00755F8A">
              <w:rPr>
                <w:color w:val="231F20"/>
                <w:sz w:val="22"/>
                <w:szCs w:val="22"/>
              </w:rPr>
              <w:t>questions</w:t>
            </w:r>
            <w:r w:rsidR="00507B68" w:rsidRPr="00755F8A">
              <w:rPr>
                <w:color w:val="231F20"/>
                <w:spacing w:val="-11"/>
                <w:sz w:val="22"/>
                <w:szCs w:val="22"/>
              </w:rPr>
              <w:t xml:space="preserve"> </w:t>
            </w:r>
            <w:r w:rsidR="00507B68" w:rsidRPr="00755F8A">
              <w:rPr>
                <w:color w:val="231F20"/>
                <w:sz w:val="22"/>
                <w:szCs w:val="22"/>
              </w:rPr>
              <w:t>on</w:t>
            </w:r>
            <w:r w:rsidR="00507B68" w:rsidRPr="00755F8A">
              <w:rPr>
                <w:color w:val="231F20"/>
                <w:spacing w:val="-11"/>
                <w:sz w:val="22"/>
                <w:szCs w:val="22"/>
              </w:rPr>
              <w:t xml:space="preserve"> </w:t>
            </w:r>
            <w:r w:rsidR="00507B68" w:rsidRPr="00755F8A">
              <w:rPr>
                <w:color w:val="231F20"/>
                <w:sz w:val="22"/>
                <w:szCs w:val="22"/>
              </w:rPr>
              <w:t>initial readings and moving to inferential and analytical comprehension questions on subsequent reads)</w:t>
            </w:r>
          </w:p>
          <w:p w14:paraId="61B86FD7" w14:textId="62FD4DD8" w:rsidR="00507B68" w:rsidRPr="00755F8A" w:rsidRDefault="002612D3" w:rsidP="001E65E4">
            <w:pPr>
              <w:pStyle w:val="TableBodyText"/>
              <w:spacing w:after="120" w:line="276" w:lineRule="auto"/>
              <w:rPr>
                <w:sz w:val="22"/>
                <w:szCs w:val="22"/>
              </w:rPr>
            </w:pPr>
            <w:r>
              <w:rPr>
                <w:color w:val="231F20"/>
                <w:sz w:val="22"/>
                <w:szCs w:val="22"/>
              </w:rPr>
              <w:t>r</w:t>
            </w:r>
            <w:r w:rsidR="00507B68" w:rsidRPr="00755F8A">
              <w:rPr>
                <w:color w:val="231F20"/>
                <w:sz w:val="22"/>
                <w:szCs w:val="22"/>
              </w:rPr>
              <w:t>epeated</w:t>
            </w:r>
            <w:r w:rsidR="00507B68" w:rsidRPr="00755F8A">
              <w:rPr>
                <w:color w:val="231F20"/>
                <w:spacing w:val="-9"/>
                <w:sz w:val="22"/>
                <w:szCs w:val="22"/>
              </w:rPr>
              <w:t xml:space="preserve"> </w:t>
            </w:r>
            <w:r w:rsidR="00507B68" w:rsidRPr="00755F8A">
              <w:rPr>
                <w:color w:val="231F20"/>
                <w:sz w:val="22"/>
                <w:szCs w:val="22"/>
              </w:rPr>
              <w:t>exposure</w:t>
            </w:r>
            <w:r w:rsidR="00507B68" w:rsidRPr="00755F8A">
              <w:rPr>
                <w:color w:val="231F20"/>
                <w:spacing w:val="-9"/>
                <w:sz w:val="22"/>
                <w:szCs w:val="22"/>
              </w:rPr>
              <w:t xml:space="preserve"> </w:t>
            </w:r>
            <w:r w:rsidR="00507B68" w:rsidRPr="00755F8A">
              <w:rPr>
                <w:color w:val="231F20"/>
                <w:sz w:val="22"/>
                <w:szCs w:val="22"/>
              </w:rPr>
              <w:t>to</w:t>
            </w:r>
            <w:r w:rsidR="00507B68" w:rsidRPr="00755F8A">
              <w:rPr>
                <w:color w:val="231F20"/>
                <w:spacing w:val="-9"/>
                <w:sz w:val="22"/>
                <w:szCs w:val="22"/>
              </w:rPr>
              <w:t xml:space="preserve"> </w:t>
            </w:r>
            <w:r w:rsidR="00507B68" w:rsidRPr="00755F8A">
              <w:rPr>
                <w:color w:val="231F20"/>
                <w:sz w:val="22"/>
                <w:szCs w:val="22"/>
              </w:rPr>
              <w:t>rich</w:t>
            </w:r>
            <w:r w:rsidR="00507B68" w:rsidRPr="00755F8A">
              <w:rPr>
                <w:color w:val="231F20"/>
                <w:spacing w:val="-9"/>
                <w:sz w:val="22"/>
                <w:szCs w:val="22"/>
              </w:rPr>
              <w:t xml:space="preserve"> </w:t>
            </w:r>
            <w:r w:rsidR="00507B68" w:rsidRPr="00755F8A">
              <w:rPr>
                <w:color w:val="231F20"/>
                <w:sz w:val="22"/>
                <w:szCs w:val="22"/>
              </w:rPr>
              <w:t>language</w:t>
            </w:r>
            <w:r w:rsidR="00507B68" w:rsidRPr="00755F8A">
              <w:rPr>
                <w:color w:val="231F20"/>
                <w:spacing w:val="-9"/>
                <w:sz w:val="22"/>
                <w:szCs w:val="22"/>
              </w:rPr>
              <w:t xml:space="preserve"> </w:t>
            </w:r>
            <w:r w:rsidR="00507B68" w:rsidRPr="00755F8A">
              <w:rPr>
                <w:color w:val="231F20"/>
                <w:sz w:val="22"/>
                <w:szCs w:val="22"/>
              </w:rPr>
              <w:t xml:space="preserve">over time, focusing on </w:t>
            </w:r>
            <w:r w:rsidR="0067273A">
              <w:rPr>
                <w:color w:val="231F20"/>
                <w:sz w:val="22"/>
                <w:szCs w:val="22"/>
              </w:rPr>
              <w:t xml:space="preserve">a </w:t>
            </w:r>
            <w:r w:rsidR="00507B68" w:rsidRPr="00755F8A">
              <w:rPr>
                <w:color w:val="231F20"/>
                <w:sz w:val="22"/>
                <w:szCs w:val="22"/>
              </w:rPr>
              <w:t>particular language (</w:t>
            </w:r>
            <w:r w:rsidR="005F6B9F">
              <w:rPr>
                <w:color w:val="231F20"/>
                <w:sz w:val="22"/>
                <w:szCs w:val="22"/>
              </w:rPr>
              <w:t>for example</w:t>
            </w:r>
            <w:r w:rsidR="00507B68" w:rsidRPr="00755F8A">
              <w:rPr>
                <w:color w:val="231F20"/>
                <w:sz w:val="22"/>
                <w:szCs w:val="22"/>
              </w:rPr>
              <w:t xml:space="preserve">, different vocabulary) during each </w:t>
            </w:r>
            <w:r w:rsidR="00507B68" w:rsidRPr="00755F8A">
              <w:rPr>
                <w:color w:val="231F20"/>
                <w:spacing w:val="-2"/>
                <w:sz w:val="22"/>
                <w:szCs w:val="22"/>
              </w:rPr>
              <w:t>reading</w:t>
            </w:r>
          </w:p>
        </w:tc>
      </w:tr>
      <w:tr w:rsidR="00507B68" w14:paraId="414DF478" w14:textId="77777777" w:rsidTr="0B33E853">
        <w:trPr>
          <w:cantSplit/>
          <w:trHeight w:val="1134"/>
        </w:trPr>
        <w:tc>
          <w:tcPr>
            <w:tcW w:w="1770" w:type="dxa"/>
            <w:shd w:val="clear" w:color="auto" w:fill="D4E5F5" w:themeFill="accent5" w:themeFillTint="66"/>
          </w:tcPr>
          <w:p w14:paraId="1455839E" w14:textId="64828D05" w:rsidR="00507B68" w:rsidRPr="00755F8A" w:rsidRDefault="00507B68" w:rsidP="0067273A">
            <w:pPr>
              <w:pStyle w:val="TableBodyText"/>
              <w:spacing w:after="240" w:line="276" w:lineRule="auto"/>
              <w:rPr>
                <w:sz w:val="22"/>
                <w:szCs w:val="22"/>
              </w:rPr>
            </w:pPr>
            <w:r w:rsidRPr="00755F8A">
              <w:rPr>
                <w:sz w:val="22"/>
                <w:szCs w:val="22"/>
              </w:rPr>
              <w:t>Tools</w:t>
            </w:r>
          </w:p>
        </w:tc>
        <w:tc>
          <w:tcPr>
            <w:tcW w:w="3715" w:type="dxa"/>
            <w:shd w:val="clear" w:color="auto" w:fill="D8E6F3" w:themeFill="accent1" w:themeFillTint="33"/>
          </w:tcPr>
          <w:p w14:paraId="163D40AB" w14:textId="0371ACC2" w:rsidR="00507B68" w:rsidRPr="00755F8A" w:rsidRDefault="002612D3" w:rsidP="001E65E4">
            <w:pPr>
              <w:pStyle w:val="TableBodyText"/>
              <w:spacing w:after="120" w:line="276" w:lineRule="auto"/>
              <w:rPr>
                <w:sz w:val="22"/>
                <w:szCs w:val="22"/>
              </w:rPr>
            </w:pPr>
            <w:r>
              <w:rPr>
                <w:color w:val="231F20"/>
                <w:sz w:val="22"/>
                <w:szCs w:val="22"/>
              </w:rPr>
              <w:t>t</w:t>
            </w:r>
            <w:r w:rsidR="00507B68" w:rsidRPr="00755F8A">
              <w:rPr>
                <w:color w:val="231F20"/>
                <w:sz w:val="22"/>
                <w:szCs w:val="22"/>
              </w:rPr>
              <w:t>eaching students to develop outlines, charts, diagrams, graphic organizers, or other</w:t>
            </w:r>
            <w:r w:rsidR="00507B68" w:rsidRPr="00755F8A">
              <w:rPr>
                <w:color w:val="231F20"/>
                <w:spacing w:val="-8"/>
                <w:sz w:val="22"/>
                <w:szCs w:val="22"/>
              </w:rPr>
              <w:t xml:space="preserve"> </w:t>
            </w:r>
            <w:r w:rsidR="00507B68" w:rsidRPr="00755F8A">
              <w:rPr>
                <w:color w:val="231F20"/>
                <w:sz w:val="22"/>
                <w:szCs w:val="22"/>
              </w:rPr>
              <w:t>tools</w:t>
            </w:r>
            <w:r w:rsidR="00507B68" w:rsidRPr="00755F8A">
              <w:rPr>
                <w:color w:val="231F20"/>
                <w:spacing w:val="-8"/>
                <w:sz w:val="22"/>
                <w:szCs w:val="22"/>
              </w:rPr>
              <w:t xml:space="preserve"> </w:t>
            </w:r>
            <w:r w:rsidR="00507B68" w:rsidRPr="00755F8A">
              <w:rPr>
                <w:color w:val="231F20"/>
                <w:sz w:val="22"/>
                <w:szCs w:val="22"/>
              </w:rPr>
              <w:t>to</w:t>
            </w:r>
            <w:r w:rsidR="00507B68" w:rsidRPr="00755F8A">
              <w:rPr>
                <w:color w:val="231F20"/>
                <w:spacing w:val="-8"/>
                <w:sz w:val="22"/>
                <w:szCs w:val="22"/>
              </w:rPr>
              <w:t xml:space="preserve"> </w:t>
            </w:r>
            <w:r w:rsidR="00507B68" w:rsidRPr="00755F8A">
              <w:rPr>
                <w:color w:val="231F20"/>
                <w:sz w:val="22"/>
                <w:szCs w:val="22"/>
              </w:rPr>
              <w:t>summarize</w:t>
            </w:r>
            <w:r w:rsidR="00507B68" w:rsidRPr="00755F8A">
              <w:rPr>
                <w:color w:val="231F20"/>
                <w:spacing w:val="-9"/>
                <w:sz w:val="22"/>
                <w:szCs w:val="22"/>
              </w:rPr>
              <w:t xml:space="preserve"> </w:t>
            </w:r>
            <w:r w:rsidR="00507B68" w:rsidRPr="00755F8A">
              <w:rPr>
                <w:color w:val="231F20"/>
                <w:sz w:val="22"/>
                <w:szCs w:val="22"/>
              </w:rPr>
              <w:t>and</w:t>
            </w:r>
            <w:r w:rsidR="00507B68" w:rsidRPr="00755F8A">
              <w:rPr>
                <w:color w:val="231F20"/>
                <w:spacing w:val="-8"/>
                <w:sz w:val="22"/>
                <w:szCs w:val="22"/>
              </w:rPr>
              <w:t xml:space="preserve"> </w:t>
            </w:r>
            <w:r w:rsidR="00507B68" w:rsidRPr="00755F8A">
              <w:rPr>
                <w:color w:val="231F20"/>
                <w:sz w:val="22"/>
                <w:szCs w:val="22"/>
              </w:rPr>
              <w:t xml:space="preserve">synthesize </w:t>
            </w:r>
            <w:r w:rsidR="00507B68" w:rsidRPr="00755F8A">
              <w:rPr>
                <w:color w:val="231F20"/>
                <w:spacing w:val="-2"/>
                <w:sz w:val="22"/>
                <w:szCs w:val="22"/>
              </w:rPr>
              <w:t>content</w:t>
            </w:r>
          </w:p>
          <w:p w14:paraId="2FA6FA20" w14:textId="21DD938C" w:rsidR="00507B68" w:rsidRPr="00755F8A" w:rsidRDefault="002612D3" w:rsidP="001E65E4">
            <w:pPr>
              <w:pStyle w:val="TableBodyText"/>
              <w:spacing w:after="120" w:line="276" w:lineRule="auto"/>
              <w:rPr>
                <w:sz w:val="22"/>
                <w:szCs w:val="22"/>
              </w:rPr>
            </w:pPr>
            <w:r>
              <w:rPr>
                <w:color w:val="231F20"/>
                <w:sz w:val="22"/>
                <w:szCs w:val="22"/>
              </w:rPr>
              <w:t>t</w:t>
            </w:r>
            <w:r w:rsidR="00507B68" w:rsidRPr="00755F8A">
              <w:rPr>
                <w:color w:val="231F20"/>
                <w:sz w:val="22"/>
                <w:szCs w:val="22"/>
              </w:rPr>
              <w:t>eaching students to annotate text (mark</w:t>
            </w:r>
            <w:r w:rsidR="00507B68" w:rsidRPr="00755F8A">
              <w:rPr>
                <w:color w:val="231F20"/>
                <w:spacing w:val="-8"/>
                <w:sz w:val="22"/>
                <w:szCs w:val="22"/>
              </w:rPr>
              <w:t xml:space="preserve"> </w:t>
            </w:r>
            <w:r w:rsidR="00507B68" w:rsidRPr="00755F8A">
              <w:rPr>
                <w:color w:val="231F20"/>
                <w:sz w:val="22"/>
                <w:szCs w:val="22"/>
              </w:rPr>
              <w:t>text</w:t>
            </w:r>
            <w:r w:rsidR="00507B68" w:rsidRPr="00755F8A">
              <w:rPr>
                <w:color w:val="231F20"/>
                <w:spacing w:val="-8"/>
                <w:sz w:val="22"/>
                <w:szCs w:val="22"/>
              </w:rPr>
              <w:t xml:space="preserve"> </w:t>
            </w:r>
            <w:r w:rsidR="00507B68" w:rsidRPr="00755F8A">
              <w:rPr>
                <w:color w:val="231F20"/>
                <w:sz w:val="22"/>
                <w:szCs w:val="22"/>
              </w:rPr>
              <w:t>and</w:t>
            </w:r>
            <w:r w:rsidR="00507B68" w:rsidRPr="00755F8A">
              <w:rPr>
                <w:color w:val="231F20"/>
                <w:spacing w:val="-8"/>
                <w:sz w:val="22"/>
                <w:szCs w:val="22"/>
              </w:rPr>
              <w:t xml:space="preserve"> </w:t>
            </w:r>
            <w:r w:rsidR="00507B68" w:rsidRPr="00755F8A">
              <w:rPr>
                <w:color w:val="231F20"/>
                <w:sz w:val="22"/>
                <w:szCs w:val="22"/>
              </w:rPr>
              <w:t>make</w:t>
            </w:r>
            <w:r w:rsidR="00507B68" w:rsidRPr="00755F8A">
              <w:rPr>
                <w:color w:val="231F20"/>
                <w:spacing w:val="-9"/>
                <w:sz w:val="22"/>
                <w:szCs w:val="22"/>
              </w:rPr>
              <w:t xml:space="preserve"> </w:t>
            </w:r>
            <w:r w:rsidR="00507B68" w:rsidRPr="00755F8A">
              <w:rPr>
                <w:color w:val="231F20"/>
                <w:sz w:val="22"/>
                <w:szCs w:val="22"/>
              </w:rPr>
              <w:t>notes)</w:t>
            </w:r>
            <w:r w:rsidR="00507B68" w:rsidRPr="00755F8A">
              <w:rPr>
                <w:color w:val="231F20"/>
                <w:spacing w:val="-8"/>
                <w:sz w:val="22"/>
                <w:szCs w:val="22"/>
              </w:rPr>
              <w:t xml:space="preserve"> </w:t>
            </w:r>
            <w:r w:rsidR="00507B68" w:rsidRPr="00755F8A">
              <w:rPr>
                <w:color w:val="231F20"/>
                <w:sz w:val="22"/>
                <w:szCs w:val="22"/>
              </w:rPr>
              <w:t>for</w:t>
            </w:r>
            <w:r w:rsidR="00507B68" w:rsidRPr="00755F8A">
              <w:rPr>
                <w:color w:val="231F20"/>
                <w:spacing w:val="-8"/>
                <w:sz w:val="22"/>
                <w:szCs w:val="22"/>
              </w:rPr>
              <w:t xml:space="preserve"> </w:t>
            </w:r>
            <w:r w:rsidR="00507B68" w:rsidRPr="00755F8A">
              <w:rPr>
                <w:color w:val="231F20"/>
                <w:sz w:val="22"/>
                <w:szCs w:val="22"/>
              </w:rPr>
              <w:t>specific elements (</w:t>
            </w:r>
            <w:r w:rsidR="005F6B9F">
              <w:rPr>
                <w:color w:val="231F20"/>
                <w:sz w:val="22"/>
                <w:szCs w:val="22"/>
              </w:rPr>
              <w:t>for example</w:t>
            </w:r>
            <w:r w:rsidR="00507B68" w:rsidRPr="00755F8A">
              <w:rPr>
                <w:color w:val="231F20"/>
                <w:sz w:val="22"/>
                <w:szCs w:val="22"/>
              </w:rPr>
              <w:t>, confusing vocabulary, main ideas, evidence)</w:t>
            </w:r>
          </w:p>
        </w:tc>
        <w:tc>
          <w:tcPr>
            <w:tcW w:w="3865" w:type="dxa"/>
            <w:shd w:val="clear" w:color="auto" w:fill="D8E6F3" w:themeFill="accent1" w:themeFillTint="33"/>
          </w:tcPr>
          <w:p w14:paraId="14A69A7B" w14:textId="38027AA4" w:rsidR="00507B68" w:rsidRPr="00755F8A" w:rsidRDefault="002612D3" w:rsidP="001E65E4">
            <w:pPr>
              <w:pStyle w:val="TableBodyText"/>
              <w:spacing w:after="120" w:line="276" w:lineRule="auto"/>
              <w:rPr>
                <w:sz w:val="22"/>
                <w:szCs w:val="22"/>
              </w:rPr>
            </w:pPr>
            <w:r>
              <w:rPr>
                <w:color w:val="231F20"/>
                <w:sz w:val="22"/>
                <w:szCs w:val="22"/>
              </w:rPr>
              <w:t>e</w:t>
            </w:r>
            <w:r w:rsidR="00507B68" w:rsidRPr="00755F8A">
              <w:rPr>
                <w:color w:val="231F20"/>
                <w:sz w:val="22"/>
                <w:szCs w:val="22"/>
              </w:rPr>
              <w:t>xplicitly modeling how to use the outlines</w:t>
            </w:r>
            <w:r w:rsidR="00507B68" w:rsidRPr="00755F8A">
              <w:rPr>
                <w:color w:val="231F20"/>
                <w:spacing w:val="-10"/>
                <w:sz w:val="22"/>
                <w:szCs w:val="22"/>
              </w:rPr>
              <w:t xml:space="preserve"> </w:t>
            </w:r>
            <w:r w:rsidR="00507B68" w:rsidRPr="00755F8A">
              <w:rPr>
                <w:color w:val="231F20"/>
                <w:sz w:val="22"/>
                <w:szCs w:val="22"/>
              </w:rPr>
              <w:t>or</w:t>
            </w:r>
            <w:r w:rsidR="00507B68" w:rsidRPr="00755F8A">
              <w:rPr>
                <w:color w:val="231F20"/>
                <w:spacing w:val="-10"/>
                <w:sz w:val="22"/>
                <w:szCs w:val="22"/>
              </w:rPr>
              <w:t xml:space="preserve"> </w:t>
            </w:r>
            <w:r w:rsidR="00507B68" w:rsidRPr="00755F8A">
              <w:rPr>
                <w:color w:val="231F20"/>
                <w:sz w:val="22"/>
                <w:szCs w:val="22"/>
              </w:rPr>
              <w:t>graphic</w:t>
            </w:r>
            <w:r w:rsidR="00507B68" w:rsidRPr="00755F8A">
              <w:rPr>
                <w:color w:val="231F20"/>
                <w:spacing w:val="-10"/>
                <w:sz w:val="22"/>
                <w:szCs w:val="22"/>
              </w:rPr>
              <w:t xml:space="preserve"> </w:t>
            </w:r>
            <w:r w:rsidR="00507B68" w:rsidRPr="00755F8A">
              <w:rPr>
                <w:color w:val="231F20"/>
                <w:sz w:val="22"/>
                <w:szCs w:val="22"/>
              </w:rPr>
              <w:t>organizers</w:t>
            </w:r>
            <w:r w:rsidR="00507B68" w:rsidRPr="00755F8A">
              <w:rPr>
                <w:color w:val="231F20"/>
                <w:spacing w:val="-10"/>
                <w:sz w:val="22"/>
                <w:szCs w:val="22"/>
              </w:rPr>
              <w:t xml:space="preserve"> </w:t>
            </w:r>
            <w:r w:rsidR="00507B68" w:rsidRPr="00755F8A">
              <w:rPr>
                <w:color w:val="231F20"/>
                <w:sz w:val="22"/>
                <w:szCs w:val="22"/>
              </w:rPr>
              <w:t>to</w:t>
            </w:r>
            <w:r w:rsidR="00507B68" w:rsidRPr="00755F8A">
              <w:rPr>
                <w:color w:val="231F20"/>
                <w:spacing w:val="-10"/>
                <w:sz w:val="22"/>
                <w:szCs w:val="22"/>
              </w:rPr>
              <w:t xml:space="preserve"> </w:t>
            </w:r>
            <w:r w:rsidR="00507B68" w:rsidRPr="00755F8A">
              <w:rPr>
                <w:color w:val="231F20"/>
                <w:sz w:val="22"/>
                <w:szCs w:val="22"/>
              </w:rPr>
              <w:t>analyze</w:t>
            </w:r>
            <w:r w:rsidR="00257D82">
              <w:rPr>
                <w:color w:val="231F20"/>
                <w:sz w:val="22"/>
                <w:szCs w:val="22"/>
              </w:rPr>
              <w:t xml:space="preserve"> or </w:t>
            </w:r>
            <w:r w:rsidR="00507B68" w:rsidRPr="00755F8A">
              <w:rPr>
                <w:color w:val="231F20"/>
                <w:sz w:val="22"/>
                <w:szCs w:val="22"/>
              </w:rPr>
              <w:t>discuss a model text and providing guided practice for students before they use the tools independently</w:t>
            </w:r>
          </w:p>
          <w:p w14:paraId="33D65A2B" w14:textId="14A35A6D" w:rsidR="00507B68" w:rsidRPr="00755F8A" w:rsidRDefault="002612D3" w:rsidP="001E65E4">
            <w:pPr>
              <w:pStyle w:val="TableBodyText"/>
              <w:spacing w:after="120" w:line="276" w:lineRule="auto"/>
              <w:rPr>
                <w:sz w:val="22"/>
                <w:szCs w:val="22"/>
              </w:rPr>
            </w:pPr>
            <w:r>
              <w:rPr>
                <w:color w:val="231F20"/>
                <w:sz w:val="22"/>
                <w:szCs w:val="22"/>
              </w:rPr>
              <w:t>u</w:t>
            </w:r>
            <w:r w:rsidR="00507B68" w:rsidRPr="00755F8A">
              <w:rPr>
                <w:color w:val="231F20"/>
                <w:sz w:val="22"/>
                <w:szCs w:val="22"/>
              </w:rPr>
              <w:t>sing</w:t>
            </w:r>
            <w:r w:rsidR="00507B68" w:rsidRPr="00755F8A">
              <w:rPr>
                <w:color w:val="231F20"/>
                <w:spacing w:val="-7"/>
                <w:sz w:val="22"/>
                <w:szCs w:val="22"/>
              </w:rPr>
              <w:t xml:space="preserve"> </w:t>
            </w:r>
            <w:r w:rsidR="00507B68" w:rsidRPr="00755F8A">
              <w:rPr>
                <w:color w:val="231F20"/>
                <w:sz w:val="22"/>
                <w:szCs w:val="22"/>
              </w:rPr>
              <w:t>the</w:t>
            </w:r>
            <w:r w:rsidR="00507B68" w:rsidRPr="00755F8A">
              <w:rPr>
                <w:color w:val="231F20"/>
                <w:spacing w:val="-7"/>
                <w:sz w:val="22"/>
                <w:szCs w:val="22"/>
              </w:rPr>
              <w:t xml:space="preserve"> </w:t>
            </w:r>
            <w:r w:rsidR="00507B68" w:rsidRPr="00755F8A">
              <w:rPr>
                <w:color w:val="231F20"/>
                <w:sz w:val="22"/>
                <w:szCs w:val="22"/>
              </w:rPr>
              <w:t>tools</w:t>
            </w:r>
            <w:r w:rsidR="00507B68" w:rsidRPr="00755F8A">
              <w:rPr>
                <w:color w:val="231F20"/>
                <w:spacing w:val="-7"/>
                <w:sz w:val="22"/>
                <w:szCs w:val="22"/>
              </w:rPr>
              <w:t xml:space="preserve"> </w:t>
            </w:r>
            <w:r w:rsidR="00507B68" w:rsidRPr="00755F8A">
              <w:rPr>
                <w:color w:val="231F20"/>
                <w:sz w:val="22"/>
                <w:szCs w:val="22"/>
              </w:rPr>
              <w:t>as</w:t>
            </w:r>
            <w:r w:rsidR="00507B68" w:rsidRPr="00755F8A">
              <w:rPr>
                <w:color w:val="231F20"/>
                <w:spacing w:val="-7"/>
                <w:sz w:val="22"/>
                <w:szCs w:val="22"/>
              </w:rPr>
              <w:t xml:space="preserve"> </w:t>
            </w:r>
            <w:r w:rsidR="00507B68" w:rsidRPr="00755F8A">
              <w:rPr>
                <w:color w:val="231F20"/>
                <w:sz w:val="22"/>
                <w:szCs w:val="22"/>
              </w:rPr>
              <w:t>a</w:t>
            </w:r>
            <w:r w:rsidR="00507B68" w:rsidRPr="00755F8A">
              <w:rPr>
                <w:color w:val="231F20"/>
                <w:spacing w:val="-7"/>
                <w:sz w:val="22"/>
                <w:szCs w:val="22"/>
              </w:rPr>
              <w:t xml:space="preserve"> </w:t>
            </w:r>
            <w:r w:rsidR="00507B68" w:rsidRPr="00755F8A">
              <w:rPr>
                <w:color w:val="231F20"/>
                <w:sz w:val="22"/>
                <w:szCs w:val="22"/>
              </w:rPr>
              <w:t>scaffold</w:t>
            </w:r>
            <w:r w:rsidR="00507B68" w:rsidRPr="00755F8A">
              <w:rPr>
                <w:color w:val="231F20"/>
                <w:spacing w:val="-7"/>
                <w:sz w:val="22"/>
                <w:szCs w:val="22"/>
              </w:rPr>
              <w:t xml:space="preserve"> </w:t>
            </w:r>
            <w:r w:rsidR="00507B68" w:rsidRPr="00755F8A">
              <w:rPr>
                <w:color w:val="231F20"/>
                <w:sz w:val="22"/>
                <w:szCs w:val="22"/>
              </w:rPr>
              <w:t>for discussions or writing</w:t>
            </w:r>
          </w:p>
        </w:tc>
      </w:tr>
      <w:tr w:rsidR="00507B68" w14:paraId="430219C1" w14:textId="77777777" w:rsidTr="0B33E853">
        <w:trPr>
          <w:cantSplit/>
          <w:trHeight w:val="1134"/>
        </w:trPr>
        <w:tc>
          <w:tcPr>
            <w:tcW w:w="1770" w:type="dxa"/>
            <w:shd w:val="clear" w:color="auto" w:fill="auto"/>
          </w:tcPr>
          <w:p w14:paraId="1C059EA7" w14:textId="4D3D6FFD" w:rsidR="00507B68" w:rsidRPr="00755F8A" w:rsidRDefault="00507B68" w:rsidP="0067273A">
            <w:pPr>
              <w:pStyle w:val="TableBodyText"/>
              <w:spacing w:after="240" w:line="276" w:lineRule="auto"/>
              <w:rPr>
                <w:sz w:val="22"/>
                <w:szCs w:val="22"/>
              </w:rPr>
            </w:pPr>
            <w:r w:rsidRPr="00755F8A">
              <w:rPr>
                <w:sz w:val="22"/>
                <w:szCs w:val="22"/>
              </w:rPr>
              <w:t>Writing</w:t>
            </w:r>
          </w:p>
        </w:tc>
        <w:tc>
          <w:tcPr>
            <w:tcW w:w="3715" w:type="dxa"/>
          </w:tcPr>
          <w:p w14:paraId="1EA42252" w14:textId="50E2A7D1" w:rsidR="00507B68" w:rsidRPr="00755F8A" w:rsidRDefault="002612D3" w:rsidP="001E65E4">
            <w:pPr>
              <w:pStyle w:val="TableBodyText"/>
              <w:spacing w:after="120" w:line="276" w:lineRule="auto"/>
              <w:rPr>
                <w:sz w:val="22"/>
                <w:szCs w:val="22"/>
              </w:rPr>
            </w:pPr>
            <w:r>
              <w:rPr>
                <w:color w:val="231F20"/>
                <w:sz w:val="22"/>
                <w:szCs w:val="22"/>
              </w:rPr>
              <w:t>t</w:t>
            </w:r>
            <w:r w:rsidR="00507B68" w:rsidRPr="00755F8A">
              <w:rPr>
                <w:color w:val="231F20"/>
                <w:sz w:val="22"/>
                <w:szCs w:val="22"/>
              </w:rPr>
              <w:t>eaching</w:t>
            </w:r>
            <w:r w:rsidR="00507B68" w:rsidRPr="00755F8A">
              <w:rPr>
                <w:color w:val="231F20"/>
                <w:spacing w:val="-10"/>
                <w:sz w:val="22"/>
                <w:szCs w:val="22"/>
              </w:rPr>
              <w:t xml:space="preserve"> </w:t>
            </w:r>
            <w:r w:rsidR="00507B68" w:rsidRPr="00755F8A">
              <w:rPr>
                <w:color w:val="231F20"/>
                <w:sz w:val="22"/>
                <w:szCs w:val="22"/>
              </w:rPr>
              <w:t>students</w:t>
            </w:r>
            <w:r w:rsidR="00507B68" w:rsidRPr="00755F8A">
              <w:rPr>
                <w:color w:val="231F20"/>
                <w:spacing w:val="-10"/>
                <w:sz w:val="22"/>
                <w:szCs w:val="22"/>
              </w:rPr>
              <w:t xml:space="preserve"> </w:t>
            </w:r>
            <w:r w:rsidR="00507B68" w:rsidRPr="00755F8A">
              <w:rPr>
                <w:color w:val="231F20"/>
                <w:sz w:val="22"/>
                <w:szCs w:val="22"/>
              </w:rPr>
              <w:t>to</w:t>
            </w:r>
            <w:r w:rsidR="00507B68" w:rsidRPr="00755F8A">
              <w:rPr>
                <w:color w:val="231F20"/>
                <w:spacing w:val="-10"/>
                <w:sz w:val="22"/>
                <w:szCs w:val="22"/>
              </w:rPr>
              <w:t xml:space="preserve"> </w:t>
            </w:r>
            <w:r w:rsidR="00507B68" w:rsidRPr="00755F8A">
              <w:rPr>
                <w:color w:val="231F20"/>
                <w:sz w:val="22"/>
                <w:szCs w:val="22"/>
              </w:rPr>
              <w:t>return</w:t>
            </w:r>
            <w:r w:rsidR="00507B68" w:rsidRPr="00755F8A">
              <w:rPr>
                <w:color w:val="231F20"/>
                <w:spacing w:val="-10"/>
                <w:sz w:val="22"/>
                <w:szCs w:val="22"/>
              </w:rPr>
              <w:t xml:space="preserve"> </w:t>
            </w:r>
            <w:r w:rsidR="00507B68" w:rsidRPr="00755F8A">
              <w:rPr>
                <w:color w:val="231F20"/>
                <w:sz w:val="22"/>
                <w:szCs w:val="22"/>
              </w:rPr>
              <w:t>to</w:t>
            </w:r>
            <w:r w:rsidR="00507B68" w:rsidRPr="00755F8A">
              <w:rPr>
                <w:color w:val="231F20"/>
                <w:spacing w:val="-10"/>
                <w:sz w:val="22"/>
                <w:szCs w:val="22"/>
              </w:rPr>
              <w:t xml:space="preserve"> </w:t>
            </w:r>
            <w:r w:rsidR="00507B68" w:rsidRPr="00755F8A">
              <w:rPr>
                <w:color w:val="231F20"/>
                <w:sz w:val="22"/>
                <w:szCs w:val="22"/>
              </w:rPr>
              <w:t>the</w:t>
            </w:r>
            <w:r w:rsidR="00507B68" w:rsidRPr="00755F8A">
              <w:rPr>
                <w:color w:val="231F20"/>
                <w:spacing w:val="-10"/>
                <w:sz w:val="22"/>
                <w:szCs w:val="22"/>
              </w:rPr>
              <w:t xml:space="preserve"> </w:t>
            </w:r>
            <w:r w:rsidR="00507B68" w:rsidRPr="00755F8A">
              <w:rPr>
                <w:color w:val="231F20"/>
                <w:sz w:val="22"/>
                <w:szCs w:val="22"/>
              </w:rPr>
              <w:t xml:space="preserve">text as they write in response to the text and providing them with models and </w:t>
            </w:r>
            <w:r w:rsidR="00507B68" w:rsidRPr="00755F8A">
              <w:rPr>
                <w:color w:val="231F20"/>
                <w:spacing w:val="-2"/>
                <w:sz w:val="22"/>
                <w:szCs w:val="22"/>
              </w:rPr>
              <w:t>feedback</w:t>
            </w:r>
          </w:p>
        </w:tc>
        <w:tc>
          <w:tcPr>
            <w:tcW w:w="3865" w:type="dxa"/>
          </w:tcPr>
          <w:p w14:paraId="32B741C4" w14:textId="3A8E1814" w:rsidR="00507B68" w:rsidRPr="00755F8A" w:rsidRDefault="002612D3" w:rsidP="001E65E4">
            <w:pPr>
              <w:pStyle w:val="TableBodyText"/>
              <w:spacing w:after="120" w:line="276" w:lineRule="auto"/>
              <w:rPr>
                <w:sz w:val="22"/>
                <w:szCs w:val="22"/>
              </w:rPr>
            </w:pPr>
            <w:r>
              <w:rPr>
                <w:color w:val="231F20"/>
                <w:sz w:val="22"/>
                <w:szCs w:val="22"/>
              </w:rPr>
              <w:t>p</w:t>
            </w:r>
            <w:r w:rsidR="00507B68" w:rsidRPr="00755F8A">
              <w:rPr>
                <w:color w:val="231F20"/>
                <w:sz w:val="22"/>
                <w:szCs w:val="22"/>
              </w:rPr>
              <w:t>roviding opportunities for students to talk</w:t>
            </w:r>
            <w:r w:rsidR="00507B68" w:rsidRPr="00755F8A">
              <w:rPr>
                <w:color w:val="231F20"/>
                <w:spacing w:val="-6"/>
                <w:sz w:val="22"/>
                <w:szCs w:val="22"/>
              </w:rPr>
              <w:t xml:space="preserve"> </w:t>
            </w:r>
            <w:r w:rsidR="00507B68" w:rsidRPr="00755F8A">
              <w:rPr>
                <w:color w:val="231F20"/>
                <w:sz w:val="22"/>
                <w:szCs w:val="22"/>
              </w:rPr>
              <w:t>about</w:t>
            </w:r>
            <w:r w:rsidR="00507B68" w:rsidRPr="00755F8A">
              <w:rPr>
                <w:color w:val="231F20"/>
                <w:spacing w:val="-7"/>
                <w:sz w:val="22"/>
                <w:szCs w:val="22"/>
              </w:rPr>
              <w:t xml:space="preserve"> </w:t>
            </w:r>
            <w:r w:rsidR="00507B68" w:rsidRPr="00755F8A">
              <w:rPr>
                <w:color w:val="231F20"/>
                <w:sz w:val="22"/>
                <w:szCs w:val="22"/>
              </w:rPr>
              <w:t>their</w:t>
            </w:r>
            <w:r w:rsidR="00507B68" w:rsidRPr="00755F8A">
              <w:rPr>
                <w:color w:val="231F20"/>
                <w:spacing w:val="-7"/>
                <w:sz w:val="22"/>
                <w:szCs w:val="22"/>
              </w:rPr>
              <w:t xml:space="preserve"> </w:t>
            </w:r>
            <w:r w:rsidR="00507B68" w:rsidRPr="00755F8A">
              <w:rPr>
                <w:color w:val="231F20"/>
                <w:sz w:val="22"/>
                <w:szCs w:val="22"/>
              </w:rPr>
              <w:t>ideas</w:t>
            </w:r>
            <w:r w:rsidR="00507B68" w:rsidRPr="00755F8A">
              <w:rPr>
                <w:color w:val="231F20"/>
                <w:spacing w:val="-6"/>
                <w:sz w:val="22"/>
                <w:szCs w:val="22"/>
              </w:rPr>
              <w:t xml:space="preserve"> </w:t>
            </w:r>
            <w:r w:rsidR="00507B68" w:rsidRPr="00755F8A">
              <w:rPr>
                <w:color w:val="231F20"/>
                <w:sz w:val="22"/>
                <w:szCs w:val="22"/>
              </w:rPr>
              <w:t>with</w:t>
            </w:r>
            <w:r w:rsidR="00507B68" w:rsidRPr="00755F8A">
              <w:rPr>
                <w:color w:val="231F20"/>
                <w:spacing w:val="-6"/>
                <w:sz w:val="22"/>
                <w:szCs w:val="22"/>
              </w:rPr>
              <w:t xml:space="preserve"> </w:t>
            </w:r>
            <w:r w:rsidR="00507B68" w:rsidRPr="00755F8A">
              <w:rPr>
                <w:color w:val="231F20"/>
                <w:sz w:val="22"/>
                <w:szCs w:val="22"/>
              </w:rPr>
              <w:t>a</w:t>
            </w:r>
            <w:r w:rsidR="00507B68" w:rsidRPr="00755F8A">
              <w:rPr>
                <w:color w:val="231F20"/>
                <w:spacing w:val="-6"/>
                <w:sz w:val="22"/>
                <w:szCs w:val="22"/>
              </w:rPr>
              <w:t xml:space="preserve"> </w:t>
            </w:r>
            <w:r w:rsidR="00507B68" w:rsidRPr="00755F8A">
              <w:rPr>
                <w:color w:val="231F20"/>
                <w:sz w:val="22"/>
                <w:szCs w:val="22"/>
              </w:rPr>
              <w:t>peer</w:t>
            </w:r>
            <w:r w:rsidR="00507B68" w:rsidRPr="00755F8A">
              <w:rPr>
                <w:color w:val="231F20"/>
                <w:spacing w:val="-7"/>
                <w:sz w:val="22"/>
                <w:szCs w:val="22"/>
              </w:rPr>
              <w:t xml:space="preserve"> </w:t>
            </w:r>
            <w:r w:rsidR="00507B68" w:rsidRPr="00755F8A">
              <w:rPr>
                <w:color w:val="231F20"/>
                <w:sz w:val="22"/>
                <w:szCs w:val="22"/>
              </w:rPr>
              <w:t>before (or after) writing</w:t>
            </w:r>
          </w:p>
          <w:p w14:paraId="3B62D824" w14:textId="1445DF7E" w:rsidR="00507B68" w:rsidRPr="00755F8A" w:rsidRDefault="002612D3" w:rsidP="001E65E4">
            <w:pPr>
              <w:pStyle w:val="TableBodyText"/>
              <w:spacing w:after="120" w:line="276" w:lineRule="auto"/>
              <w:rPr>
                <w:sz w:val="22"/>
                <w:szCs w:val="22"/>
              </w:rPr>
            </w:pPr>
            <w:r>
              <w:rPr>
                <w:color w:val="231F20"/>
                <w:sz w:val="22"/>
                <w:szCs w:val="22"/>
              </w:rPr>
              <w:t>p</w:t>
            </w:r>
            <w:r w:rsidR="00507B68" w:rsidRPr="00755F8A">
              <w:rPr>
                <w:color w:val="231F20"/>
                <w:sz w:val="22"/>
                <w:szCs w:val="22"/>
              </w:rPr>
              <w:t>roviding</w:t>
            </w:r>
            <w:r w:rsidR="00507B68" w:rsidRPr="00755F8A">
              <w:rPr>
                <w:color w:val="231F20"/>
                <w:spacing w:val="-14"/>
                <w:sz w:val="22"/>
                <w:szCs w:val="22"/>
              </w:rPr>
              <w:t xml:space="preserve"> </w:t>
            </w:r>
            <w:r w:rsidR="00507B68" w:rsidRPr="00755F8A">
              <w:rPr>
                <w:color w:val="231F20"/>
                <w:sz w:val="22"/>
                <w:szCs w:val="22"/>
              </w:rPr>
              <w:t>written</w:t>
            </w:r>
            <w:r w:rsidR="00507B68" w:rsidRPr="00755F8A">
              <w:rPr>
                <w:color w:val="231F20"/>
                <w:spacing w:val="-14"/>
                <w:sz w:val="22"/>
                <w:szCs w:val="22"/>
              </w:rPr>
              <w:t xml:space="preserve"> </w:t>
            </w:r>
            <w:r w:rsidR="00507B68" w:rsidRPr="00755F8A">
              <w:rPr>
                <w:color w:val="231F20"/>
                <w:sz w:val="22"/>
                <w:szCs w:val="22"/>
              </w:rPr>
              <w:t>language</w:t>
            </w:r>
            <w:r w:rsidR="00507B68" w:rsidRPr="00755F8A">
              <w:rPr>
                <w:color w:val="231F20"/>
                <w:spacing w:val="-14"/>
                <w:sz w:val="22"/>
                <w:szCs w:val="22"/>
              </w:rPr>
              <w:t xml:space="preserve"> </w:t>
            </w:r>
            <w:r w:rsidR="00507B68" w:rsidRPr="00755F8A">
              <w:rPr>
                <w:color w:val="231F20"/>
                <w:sz w:val="22"/>
                <w:szCs w:val="22"/>
              </w:rPr>
              <w:t>models</w:t>
            </w:r>
            <w:r w:rsidR="00507B68" w:rsidRPr="00755F8A">
              <w:rPr>
                <w:color w:val="231F20"/>
                <w:spacing w:val="-14"/>
                <w:sz w:val="22"/>
                <w:szCs w:val="22"/>
              </w:rPr>
              <w:t xml:space="preserve"> </w:t>
            </w:r>
            <w:r w:rsidR="00507B68" w:rsidRPr="00755F8A">
              <w:rPr>
                <w:color w:val="231F20"/>
                <w:sz w:val="22"/>
                <w:szCs w:val="22"/>
              </w:rPr>
              <w:t>(</w:t>
            </w:r>
            <w:r w:rsidR="005F6B9F">
              <w:rPr>
                <w:color w:val="231F20"/>
                <w:sz w:val="22"/>
                <w:szCs w:val="22"/>
              </w:rPr>
              <w:t>for example</w:t>
            </w:r>
            <w:r w:rsidR="00507B68" w:rsidRPr="00755F8A">
              <w:rPr>
                <w:color w:val="231F20"/>
                <w:sz w:val="22"/>
                <w:szCs w:val="22"/>
              </w:rPr>
              <w:t xml:space="preserve">, charts of important words or powerful </w:t>
            </w:r>
            <w:r w:rsidR="00507B68" w:rsidRPr="00755F8A">
              <w:rPr>
                <w:color w:val="231F20"/>
                <w:spacing w:val="-2"/>
                <w:sz w:val="22"/>
                <w:szCs w:val="22"/>
              </w:rPr>
              <w:t>sentences)</w:t>
            </w:r>
          </w:p>
          <w:p w14:paraId="19C5595E" w14:textId="065DAA3D" w:rsidR="00507B68" w:rsidRPr="00755F8A" w:rsidRDefault="002612D3" w:rsidP="001E65E4">
            <w:pPr>
              <w:pStyle w:val="TableBodyText"/>
              <w:spacing w:after="120" w:line="276" w:lineRule="auto"/>
              <w:rPr>
                <w:sz w:val="22"/>
                <w:szCs w:val="22"/>
              </w:rPr>
            </w:pPr>
            <w:r>
              <w:rPr>
                <w:color w:val="231F20"/>
                <w:sz w:val="22"/>
                <w:szCs w:val="22"/>
              </w:rPr>
              <w:t>p</w:t>
            </w:r>
            <w:r w:rsidR="00507B68" w:rsidRPr="00755F8A">
              <w:rPr>
                <w:color w:val="231F20"/>
                <w:sz w:val="22"/>
                <w:szCs w:val="22"/>
              </w:rPr>
              <w:t>roviding reference frames (</w:t>
            </w:r>
            <w:r w:rsidR="005F6B9F">
              <w:rPr>
                <w:color w:val="231F20"/>
                <w:sz w:val="22"/>
                <w:szCs w:val="22"/>
              </w:rPr>
              <w:t>for example</w:t>
            </w:r>
            <w:r w:rsidR="00507B68" w:rsidRPr="00755F8A">
              <w:rPr>
                <w:color w:val="231F20"/>
                <w:sz w:val="22"/>
                <w:szCs w:val="22"/>
              </w:rPr>
              <w:t>, sentence, paragraph, and text organization</w:t>
            </w:r>
            <w:r w:rsidR="00507B68" w:rsidRPr="00755F8A">
              <w:rPr>
                <w:color w:val="231F20"/>
                <w:spacing w:val="-15"/>
                <w:sz w:val="22"/>
                <w:szCs w:val="22"/>
              </w:rPr>
              <w:t xml:space="preserve"> </w:t>
            </w:r>
            <w:r w:rsidR="00507B68" w:rsidRPr="00755F8A">
              <w:rPr>
                <w:color w:val="231F20"/>
                <w:sz w:val="22"/>
                <w:szCs w:val="22"/>
              </w:rPr>
              <w:t>frames),</w:t>
            </w:r>
            <w:r w:rsidR="00507B68" w:rsidRPr="00755F8A">
              <w:rPr>
                <w:color w:val="231F20"/>
                <w:spacing w:val="-15"/>
                <w:sz w:val="22"/>
                <w:szCs w:val="22"/>
              </w:rPr>
              <w:t xml:space="preserve"> </w:t>
            </w:r>
            <w:r w:rsidR="00507B68" w:rsidRPr="00755F8A">
              <w:rPr>
                <w:color w:val="231F20"/>
                <w:sz w:val="22"/>
                <w:szCs w:val="22"/>
              </w:rPr>
              <w:t>as</w:t>
            </w:r>
            <w:r w:rsidR="00507B68" w:rsidRPr="00755F8A">
              <w:rPr>
                <w:color w:val="231F20"/>
                <w:spacing w:val="-15"/>
                <w:sz w:val="22"/>
                <w:szCs w:val="22"/>
              </w:rPr>
              <w:t xml:space="preserve"> </w:t>
            </w:r>
            <w:r w:rsidR="00507B68" w:rsidRPr="00755F8A">
              <w:rPr>
                <w:color w:val="231F20"/>
                <w:sz w:val="22"/>
                <w:szCs w:val="22"/>
              </w:rPr>
              <w:t>appropriate</w:t>
            </w:r>
          </w:p>
        </w:tc>
      </w:tr>
    </w:tbl>
    <w:p w14:paraId="00000042" w14:textId="090E7735" w:rsidR="001433BD" w:rsidRDefault="001914AA" w:rsidP="001E65E4">
      <w:pPr>
        <w:pStyle w:val="Heading3C-Withinflow"/>
        <w:spacing w:before="120" w:after="0"/>
      </w:pPr>
      <w:r w:rsidRPr="00E75DD6">
        <w:t>Conclusion</w:t>
      </w:r>
    </w:p>
    <w:p w14:paraId="24622056" w14:textId="1804DFAF" w:rsidR="00090290" w:rsidRPr="00060207" w:rsidRDefault="001914AA" w:rsidP="00090290">
      <w:r>
        <w:t xml:space="preserve">In conclusion, this practice guide emphasizes the importance of </w:t>
      </w:r>
      <w:r w:rsidR="00090290">
        <w:t>select</w:t>
      </w:r>
      <w:r w:rsidR="003D3A55">
        <w:t>ing</w:t>
      </w:r>
      <w:r w:rsidR="00090290">
        <w:t xml:space="preserve"> and scaffold</w:t>
      </w:r>
      <w:r w:rsidR="003D3A55">
        <w:t>ing</w:t>
      </w:r>
      <w:r w:rsidR="00090290">
        <w:t xml:space="preserve"> complex texts when creating learning experiences for students</w:t>
      </w:r>
      <w:r w:rsidR="003D3A55">
        <w:t xml:space="preserve">, as </w:t>
      </w:r>
      <w:r w:rsidR="0067273A">
        <w:t>outlined</w:t>
      </w:r>
      <w:r w:rsidR="003D3A55">
        <w:t xml:space="preserve"> in the</w:t>
      </w:r>
      <w:r w:rsidR="00090290">
        <w:t xml:space="preserve"> California </w:t>
      </w:r>
      <w:r w:rsidR="00090290" w:rsidRPr="34BB1006">
        <w:rPr>
          <w:i/>
          <w:iCs/>
        </w:rPr>
        <w:t>2014 English Language Arts/English Language Development Framework (ELA/ELD Framework</w:t>
      </w:r>
      <w:r w:rsidR="00090290">
        <w:t>)</w:t>
      </w:r>
      <w:r w:rsidR="003D3A55">
        <w:t>.</w:t>
      </w:r>
      <w:r w:rsidR="00090290">
        <w:t xml:space="preserve"> Teachers have the opportunity and responsibility to thoughtfully select a wide array of complex texts across diverse perspectives they use as teaching vehicles for California</w:t>
      </w:r>
      <w:r w:rsidR="005F6B9F">
        <w:t>’</w:t>
      </w:r>
      <w:r w:rsidR="00090290">
        <w:t>s ELA</w:t>
      </w:r>
      <w:r w:rsidR="00314368">
        <w:t xml:space="preserve">/Literacy </w:t>
      </w:r>
      <w:r w:rsidR="00090290">
        <w:t xml:space="preserve">and ELD standards. Furthermore, by integrating choice through alternative means of expression in how students show their understanding of complex texts, teachers create inclusive, culturally responsive teaching and student agency—elements of instruction that are essential for students with disabilities. This practice </w:t>
      </w:r>
      <w:r w:rsidR="008539B4">
        <w:t>brief</w:t>
      </w:r>
      <w:r w:rsidR="00090290">
        <w:t xml:space="preserve"> provides clear and practical ways teachers can choose complex texts and scaffolds </w:t>
      </w:r>
      <w:r w:rsidR="0067273A">
        <w:t>that</w:t>
      </w:r>
      <w:r w:rsidR="00090290">
        <w:t xml:space="preserve"> are aligned with the ELA/ELD Framework goals for students</w:t>
      </w:r>
      <w:r w:rsidR="005F6B9F">
        <w:t>’</w:t>
      </w:r>
      <w:r w:rsidR="00090290">
        <w:t xml:space="preserve"> learning context: integrated, motivating, engaging, respectful, and intellectually challenging (CDE 2014, pp.</w:t>
      </w:r>
      <w:r w:rsidR="0067273A">
        <w:t> </w:t>
      </w:r>
      <w:r w:rsidR="00090290">
        <w:t>61</w:t>
      </w:r>
      <w:r w:rsidR="0067273A">
        <w:t>–</w:t>
      </w:r>
      <w:r w:rsidR="00090290">
        <w:t xml:space="preserve">67). </w:t>
      </w:r>
    </w:p>
    <w:p w14:paraId="603FB296" w14:textId="77777777" w:rsidR="00537932" w:rsidRDefault="00537932">
      <w:pPr>
        <w:spacing w:after="0"/>
        <w:rPr>
          <w:b/>
          <w:bCs/>
          <w:sz w:val="32"/>
          <w:szCs w:val="32"/>
        </w:rPr>
      </w:pPr>
      <w:r>
        <w:rPr>
          <w:b/>
          <w:bCs/>
          <w:sz w:val="32"/>
          <w:szCs w:val="32"/>
        </w:rPr>
        <w:br w:type="page"/>
      </w:r>
    </w:p>
    <w:p w14:paraId="4952C912" w14:textId="25F26CAB" w:rsidR="003D3A55" w:rsidRPr="003D3A55" w:rsidRDefault="003D3A55" w:rsidP="003D3A55">
      <w:pPr>
        <w:spacing w:after="0"/>
        <w:rPr>
          <w:b/>
          <w:bCs/>
          <w:sz w:val="32"/>
          <w:szCs w:val="32"/>
        </w:rPr>
      </w:pPr>
      <w:r w:rsidRPr="003D3A55">
        <w:rPr>
          <w:b/>
          <w:bCs/>
          <w:sz w:val="32"/>
          <w:szCs w:val="32"/>
        </w:rPr>
        <w:t>References</w:t>
      </w:r>
    </w:p>
    <w:p w14:paraId="07F89A13" w14:textId="3A7D5AFB" w:rsidR="003D3A55" w:rsidRPr="008539B4" w:rsidRDefault="003D3A55" w:rsidP="001E65E4">
      <w:pPr>
        <w:spacing w:after="120"/>
      </w:pPr>
      <w:r w:rsidRPr="003D3A55">
        <w:t>California Department of Education</w:t>
      </w:r>
      <w:r w:rsidR="008F425D">
        <w:t xml:space="preserve"> (CDE)</w:t>
      </w:r>
      <w:r w:rsidRPr="003D3A55">
        <w:t xml:space="preserve">. 2014. </w:t>
      </w:r>
      <w:r w:rsidRPr="003D3A55">
        <w:rPr>
          <w:i/>
          <w:iCs/>
        </w:rPr>
        <w:t>California English Language Arts/English Language Development Framework for California Public Schools: Kindergarten Through Grade Twelve</w:t>
      </w:r>
      <w:r w:rsidRPr="00774474">
        <w:t xml:space="preserve">. </w:t>
      </w:r>
      <w:r w:rsidR="008539B4" w:rsidRPr="008539B4">
        <w:t xml:space="preserve">CDE Press. </w:t>
      </w:r>
      <w:hyperlink r:id="rId13" w:history="1">
        <w:r w:rsidR="008539B4" w:rsidRPr="00292FED">
          <w:rPr>
            <w:rStyle w:val="Hyperlink"/>
          </w:rPr>
          <w:t>https://www.cde.ca.gov/ci/rl/cf/documents/elaeldfw.pdf</w:t>
        </w:r>
      </w:hyperlink>
      <w:r w:rsidR="008539B4" w:rsidRPr="008539B4">
        <w:rPr>
          <w:color w:val="auto"/>
        </w:rPr>
        <w:t>.</w:t>
      </w:r>
    </w:p>
    <w:p w14:paraId="363B4BF2" w14:textId="349307DB" w:rsidR="003D3A55" w:rsidRDefault="003D3A55" w:rsidP="001E65E4">
      <w:pPr>
        <w:spacing w:after="120"/>
      </w:pPr>
      <w:r w:rsidRPr="00774474">
        <w:t xml:space="preserve">Kamil, M. L., </w:t>
      </w:r>
      <w:r w:rsidR="00774474" w:rsidRPr="00774474">
        <w:t xml:space="preserve">G. D. </w:t>
      </w:r>
      <w:r w:rsidRPr="00774474">
        <w:t xml:space="preserve">Borman, </w:t>
      </w:r>
      <w:r w:rsidR="00774474" w:rsidRPr="00774474">
        <w:t>J.</w:t>
      </w:r>
      <w:r w:rsidRPr="00774474">
        <w:t xml:space="preserve"> Dole, </w:t>
      </w:r>
      <w:r w:rsidR="00774474" w:rsidRPr="00774474">
        <w:t>C. C.</w:t>
      </w:r>
      <w:r w:rsidRPr="00774474">
        <w:t xml:space="preserve"> </w:t>
      </w:r>
      <w:r w:rsidRPr="003D3A55">
        <w:t xml:space="preserve">Kral, </w:t>
      </w:r>
      <w:r w:rsidR="00774474">
        <w:t>T.</w:t>
      </w:r>
      <w:r w:rsidRPr="003D3A55">
        <w:t xml:space="preserve"> Salinger, </w:t>
      </w:r>
      <w:r w:rsidR="00774474">
        <w:t>and J.</w:t>
      </w:r>
      <w:r w:rsidRPr="003D3A55">
        <w:t xml:space="preserve"> Torgesen. 2008. </w:t>
      </w:r>
      <w:r w:rsidRPr="003D3A55">
        <w:rPr>
          <w:i/>
          <w:iCs/>
        </w:rPr>
        <w:t>Improving Adolescent Literacy: Effective Classroom and Intervention Practices: A Practice Guide</w:t>
      </w:r>
      <w:r w:rsidRPr="003D3A55">
        <w:t xml:space="preserve"> (NCEE #2008-4027). Washington, DC: National Center for Education Evaluation and Regional Assistance, Institute of Education Sciences, U.S. Department of Education.</w:t>
      </w:r>
    </w:p>
    <w:p w14:paraId="7A7552F1" w14:textId="4F68CCE5" w:rsidR="001113FB" w:rsidRDefault="001113FB" w:rsidP="001E65E4">
      <w:pPr>
        <w:spacing w:after="120"/>
      </w:pPr>
      <w:r w:rsidRPr="001113FB">
        <w:t xml:space="preserve">Rao, K., </w:t>
      </w:r>
      <w:r w:rsidR="00774474">
        <w:t xml:space="preserve">S. J. </w:t>
      </w:r>
      <w:r w:rsidRPr="001113FB">
        <w:t xml:space="preserve">Smith, </w:t>
      </w:r>
      <w:r w:rsidR="00774474">
        <w:t>and K. A.</w:t>
      </w:r>
      <w:r w:rsidRPr="001113FB">
        <w:t xml:space="preserve"> Lowrey. 2017. </w:t>
      </w:r>
      <w:r w:rsidR="00774474">
        <w:t>“</w:t>
      </w:r>
      <w:r w:rsidRPr="001113FB">
        <w:t>UDL and Intellectual Disability: What Do We Know and Where Do We Go?</w:t>
      </w:r>
      <w:r w:rsidR="00774474">
        <w:t>”</w:t>
      </w:r>
      <w:r w:rsidRPr="001113FB">
        <w:t xml:space="preserve"> </w:t>
      </w:r>
      <w:r w:rsidRPr="001113FB">
        <w:rPr>
          <w:i/>
          <w:iCs/>
        </w:rPr>
        <w:t xml:space="preserve">Intellectual </w:t>
      </w:r>
      <w:r w:rsidR="00774474">
        <w:rPr>
          <w:i/>
          <w:iCs/>
        </w:rPr>
        <w:t>and</w:t>
      </w:r>
      <w:r w:rsidRPr="001113FB">
        <w:rPr>
          <w:i/>
          <w:iCs/>
        </w:rPr>
        <w:t xml:space="preserve"> Developmental Disabilities</w:t>
      </w:r>
      <w:r w:rsidRPr="001113FB">
        <w:t xml:space="preserve"> </w:t>
      </w:r>
      <w:r w:rsidRPr="00774474">
        <w:t>55</w:t>
      </w:r>
      <w:r w:rsidR="00774474" w:rsidRPr="00774474">
        <w:t> </w:t>
      </w:r>
      <w:r w:rsidRPr="001113FB">
        <w:t>(1)</w:t>
      </w:r>
      <w:r w:rsidR="00774474">
        <w:t>: </w:t>
      </w:r>
      <w:r w:rsidRPr="001113FB">
        <w:t xml:space="preserve">37–47. </w:t>
      </w:r>
      <w:hyperlink r:id="rId14" w:history="1">
        <w:r w:rsidRPr="00774474">
          <w:rPr>
            <w:rStyle w:val="Hyperlink"/>
          </w:rPr>
          <w:t>https://doi.org/10.1352/1934-9556-55.1.37</w:t>
        </w:r>
      </w:hyperlink>
      <w:r w:rsidR="00774474">
        <w:t>.</w:t>
      </w:r>
    </w:p>
    <w:p w14:paraId="00000044" w14:textId="6A708D4E" w:rsidR="001433BD" w:rsidRDefault="001113FB" w:rsidP="001E65E4">
      <w:pPr>
        <w:spacing w:after="120"/>
      </w:pPr>
      <w:r w:rsidRPr="001113FB">
        <w:t>Solberg, V.</w:t>
      </w:r>
      <w:r w:rsidR="00774474">
        <w:t xml:space="preserve"> </w:t>
      </w:r>
      <w:r w:rsidRPr="001113FB">
        <w:t>S.</w:t>
      </w:r>
      <w:r w:rsidR="00774474">
        <w:t xml:space="preserve"> </w:t>
      </w:r>
      <w:r w:rsidRPr="001113FB">
        <w:t xml:space="preserve">H. 2019. </w:t>
      </w:r>
      <w:r w:rsidRPr="001113FB">
        <w:rPr>
          <w:i/>
          <w:iCs/>
        </w:rPr>
        <w:t xml:space="preserve">Making School Relevant with Individualized Learning Plans: Helping Students Create </w:t>
      </w:r>
      <w:r w:rsidR="00774474">
        <w:rPr>
          <w:i/>
          <w:iCs/>
        </w:rPr>
        <w:t>T</w:t>
      </w:r>
      <w:r w:rsidRPr="001113FB">
        <w:rPr>
          <w:i/>
          <w:iCs/>
        </w:rPr>
        <w:t>heir Own Career and Life Goals</w:t>
      </w:r>
      <w:r w:rsidR="00774474">
        <w:t>.</w:t>
      </w:r>
      <w:r w:rsidR="00774474" w:rsidRPr="00774474">
        <w:t xml:space="preserve"> </w:t>
      </w:r>
      <w:r w:rsidR="00774474" w:rsidRPr="001113FB">
        <w:t>Cambridge, MA</w:t>
      </w:r>
      <w:r w:rsidR="00774474">
        <w:t>:</w:t>
      </w:r>
      <w:r w:rsidRPr="001113FB">
        <w:rPr>
          <w:i/>
          <w:iCs/>
        </w:rPr>
        <w:t xml:space="preserve"> </w:t>
      </w:r>
      <w:r w:rsidRPr="001113FB">
        <w:t>Harvard Education Press.</w:t>
      </w:r>
    </w:p>
    <w:sectPr w:rsidR="001433BD" w:rsidSect="006446D5">
      <w:headerReference w:type="even" r:id="rId15"/>
      <w:headerReference w:type="default" r:id="rId16"/>
      <w:footerReference w:type="even" r:id="rId17"/>
      <w:footerReference w:type="default" r:id="rId18"/>
      <w:headerReference w:type="first" r:id="rId19"/>
      <w:footerReference w:type="first" r:id="rId20"/>
      <w:pgSz w:w="12240" w:h="15840"/>
      <w:pgMar w:top="1627" w:right="1440" w:bottom="1264" w:left="1440" w:header="431" w:footer="45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9D96C" w14:textId="77777777" w:rsidR="00ED28E5" w:rsidRDefault="00ED28E5" w:rsidP="00060207">
      <w:r>
        <w:separator/>
      </w:r>
    </w:p>
  </w:endnote>
  <w:endnote w:type="continuationSeparator" w:id="0">
    <w:p w14:paraId="54F504EF" w14:textId="77777777" w:rsidR="00ED28E5" w:rsidRDefault="00ED28E5" w:rsidP="00060207">
      <w:r>
        <w:continuationSeparator/>
      </w:r>
    </w:p>
  </w:endnote>
  <w:endnote w:type="continuationNotice" w:id="1">
    <w:p w14:paraId="4B3BAA9B" w14:textId="77777777" w:rsidR="00ED28E5" w:rsidRDefault="00ED2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40A8" w14:textId="77777777" w:rsidR="00D276C5" w:rsidRDefault="00D27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390911"/>
      <w:docPartObj>
        <w:docPartGallery w:val="Page Numbers (Bottom of Page)"/>
        <w:docPartUnique/>
      </w:docPartObj>
    </w:sdtPr>
    <w:sdtEndPr>
      <w:rPr>
        <w:noProof/>
      </w:rPr>
    </w:sdtEndPr>
    <w:sdtContent>
      <w:p w14:paraId="0BCF9C0E" w14:textId="77777777" w:rsidR="006446D5" w:rsidRDefault="006446D5" w:rsidP="006446D5">
        <w:pPr>
          <w:pStyle w:val="Footer"/>
          <w:ind w:right="360" w:firstLine="360"/>
          <w:jc w:val="center"/>
        </w:pPr>
      </w:p>
      <w:p w14:paraId="00000049" w14:textId="2A2C97FD" w:rsidR="001433BD" w:rsidRPr="006446D5" w:rsidRDefault="006446D5" w:rsidP="006446D5">
        <w:pPr>
          <w:pStyle w:val="Footer"/>
          <w:ind w:right="360" w:firstLine="360"/>
          <w:jc w:val="center"/>
          <w:rPr>
            <w:i/>
            <w:iCs/>
          </w:rPr>
        </w:pPr>
        <w:r>
          <w:rPr>
            <w:noProof/>
          </w:rPr>
          <w:drawing>
            <wp:anchor distT="0" distB="0" distL="114300" distR="114300" simplePos="0" relativeHeight="251667968" behindDoc="0" locked="0" layoutInCell="1" allowOverlap="1" wp14:anchorId="77E85CA6" wp14:editId="045C1892">
              <wp:simplePos x="0" y="0"/>
              <wp:positionH relativeFrom="column">
                <wp:posOffset>-405245</wp:posOffset>
              </wp:positionH>
              <wp:positionV relativeFrom="paragraph">
                <wp:posOffset>-267266</wp:posOffset>
              </wp:positionV>
              <wp:extent cx="581890" cy="616648"/>
              <wp:effectExtent l="0" t="0" r="8890" b="0"/>
              <wp:wrapNone/>
              <wp:docPr id="11858358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3589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9ABB" w14:textId="77777777" w:rsidR="006446D5" w:rsidRDefault="006446D5" w:rsidP="006446D5">
    <w:pPr>
      <w:pStyle w:val="Footer"/>
      <w:ind w:right="360" w:firstLine="360"/>
      <w:jc w:val="center"/>
      <w:rPr>
        <w:i/>
        <w:iCs/>
      </w:rPr>
    </w:pPr>
    <w:bookmarkStart w:id="1" w:name="_Hlk171682292"/>
  </w:p>
  <w:p w14:paraId="5C80C746" w14:textId="7D557B92" w:rsidR="006446D5" w:rsidRPr="006446D5" w:rsidRDefault="006446D5" w:rsidP="006446D5">
    <w:pPr>
      <w:pStyle w:val="Footer"/>
      <w:ind w:right="360" w:firstLine="360"/>
      <w:jc w:val="center"/>
      <w:rPr>
        <w:i/>
        <w:iCs/>
      </w:rPr>
    </w:pPr>
    <w:r>
      <w:rPr>
        <w:noProof/>
      </w:rPr>
      <w:drawing>
        <wp:anchor distT="0" distB="0" distL="114300" distR="114300" simplePos="0" relativeHeight="251663872" behindDoc="0" locked="0" layoutInCell="1" allowOverlap="1" wp14:anchorId="3C364BB7" wp14:editId="23C31AFD">
          <wp:simplePos x="0" y="0"/>
          <wp:positionH relativeFrom="column">
            <wp:posOffset>-405245</wp:posOffset>
          </wp:positionH>
          <wp:positionV relativeFrom="paragraph">
            <wp:posOffset>-267266</wp:posOffset>
          </wp:positionV>
          <wp:extent cx="581890" cy="616648"/>
          <wp:effectExtent l="0" t="0" r="2540" b="5715"/>
          <wp:wrapNone/>
          <wp:docPr id="661016436" name="Picture 4" descr="State of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16436" name="Picture 4" descr="State of California Department of Education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B5DE9" w14:textId="77777777" w:rsidR="00ED28E5" w:rsidRDefault="00ED28E5" w:rsidP="00060207">
      <w:r>
        <w:separator/>
      </w:r>
    </w:p>
  </w:footnote>
  <w:footnote w:type="continuationSeparator" w:id="0">
    <w:p w14:paraId="6CDCE01F" w14:textId="77777777" w:rsidR="00ED28E5" w:rsidRDefault="00ED28E5" w:rsidP="00060207">
      <w:r>
        <w:continuationSeparator/>
      </w:r>
    </w:p>
  </w:footnote>
  <w:footnote w:type="continuationNotice" w:id="1">
    <w:p w14:paraId="3650A054" w14:textId="77777777" w:rsidR="00ED28E5" w:rsidRDefault="00ED2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4BE81CF" w:rsidR="001433BD" w:rsidRDefault="00ED28E5" w:rsidP="00060207">
    <w:pPr>
      <w:rPr>
        <w:rFonts w:ascii="Times New Roman" w:eastAsia="Times New Roman" w:hAnsi="Times New Roman" w:cs="Times New Roman"/>
      </w:rPr>
    </w:pPr>
    <w:r>
      <w:rPr>
        <w:noProof/>
      </w:rPr>
      <w:pict w14:anchorId="4B86C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2408" o:spid="_x0000_s1027" type="#_x0000_t136" alt="" style="position:absolute;margin-left:0;margin-top:0;width:488.8pt;height:171.05pt;rotation:315;z-index:-25163212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6972BEBA" w:rsidR="001433BD" w:rsidRDefault="00ED28E5" w:rsidP="00060207">
    <w:pPr>
      <w:rPr>
        <w:rFonts w:ascii="Times New Roman" w:eastAsia="Times New Roman" w:hAnsi="Times New Roman" w:cs="Times New Roman"/>
      </w:rPr>
    </w:pPr>
    <w:r>
      <w:rPr>
        <w:noProof/>
      </w:rPr>
      <w:pict w14:anchorId="720BE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2409" o:spid="_x0000_s1026" type="#_x0000_t136" alt="" style="position:absolute;margin-left:0;margin-top:0;width:488.8pt;height:171.05pt;rotation:315;z-index:-25163008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6446D5" w:rsidRPr="006A1DB6">
      <w:rPr>
        <w:noProof/>
        <w:color w:val="FFFFFF" w:themeColor="background1"/>
        <w14:textFill>
          <w14:noFill/>
        </w14:textFill>
      </w:rPr>
      <w:drawing>
        <wp:anchor distT="0" distB="0" distL="114300" distR="114300" simplePos="0" relativeHeight="251665920" behindDoc="1" locked="0" layoutInCell="1" allowOverlap="1" wp14:anchorId="0397489C" wp14:editId="4166A4D6">
          <wp:simplePos x="0" y="0"/>
          <wp:positionH relativeFrom="column">
            <wp:posOffset>-914400</wp:posOffset>
          </wp:positionH>
          <wp:positionV relativeFrom="paragraph">
            <wp:posOffset>-266700</wp:posOffset>
          </wp:positionV>
          <wp:extent cx="7760970" cy="1141095"/>
          <wp:effectExtent l="0" t="0" r="0" b="1905"/>
          <wp:wrapSquare wrapText="bothSides"/>
          <wp:docPr id="900632481" name="Picture 900632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32481" name="Picture 90063248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0970" cy="1141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7" w14:textId="18EDE389" w:rsidR="001433BD" w:rsidRDefault="00ED28E5" w:rsidP="00060207">
    <w:pPr>
      <w:rPr>
        <w:rFonts w:ascii="Times New Roman" w:eastAsia="Times New Roman" w:hAnsi="Times New Roman" w:cs="Times New Roman"/>
      </w:rPr>
    </w:pPr>
    <w:r>
      <w:rPr>
        <w:noProof/>
      </w:rPr>
      <w:pict w14:anchorId="793EC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2407" o:spid="_x0000_s1025" type="#_x0000_t136" alt="" style="position:absolute;margin-left:0;margin-top:0;width:488.8pt;height:171.05pt;rotation:315;z-index:-25163417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6446D5" w:rsidRPr="006A1DB6">
      <w:rPr>
        <w:noProof/>
        <w:color w:val="FFFFFF" w:themeColor="background1"/>
        <w14:textFill>
          <w14:noFill/>
        </w14:textFill>
      </w:rPr>
      <w:drawing>
        <wp:anchor distT="0" distB="0" distL="114300" distR="114300" simplePos="0" relativeHeight="251661824" behindDoc="1" locked="0" layoutInCell="1" allowOverlap="1" wp14:anchorId="6B5A9CCF" wp14:editId="46B5A423">
          <wp:simplePos x="0" y="0"/>
          <wp:positionH relativeFrom="column">
            <wp:posOffset>-907415</wp:posOffset>
          </wp:positionH>
          <wp:positionV relativeFrom="paragraph">
            <wp:posOffset>-266700</wp:posOffset>
          </wp:positionV>
          <wp:extent cx="7810500" cy="1148080"/>
          <wp:effectExtent l="0" t="0" r="0" b="0"/>
          <wp:wrapSquare wrapText="bothSides"/>
          <wp:docPr id="1780175273" name="Picture 1780175273" descr="Inclusive Access to a Diploma: Reimagining Proficiency for Student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descr="Inclusive Access to a Diploma: Reimagining Proficiency for Students with Disabilities"/>
                  <pic:cNvPicPr/>
                </pic:nvPicPr>
                <pic:blipFill>
                  <a:blip r:embed="rId1">
                    <a:extLst>
                      <a:ext uri="{28A0092B-C50C-407E-A947-70E740481C1C}">
                        <a14:useLocalDpi xmlns:a14="http://schemas.microsoft.com/office/drawing/2010/main" val="0"/>
                      </a:ext>
                    </a:extLst>
                  </a:blip>
                  <a:stretch>
                    <a:fillRect/>
                  </a:stretch>
                </pic:blipFill>
                <pic:spPr>
                  <a:xfrm>
                    <a:off x="0" y="0"/>
                    <a:ext cx="78105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044"/>
    <w:multiLevelType w:val="hybridMultilevel"/>
    <w:tmpl w:val="9FAC0C96"/>
    <w:lvl w:ilvl="0" w:tplc="B2285F58">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2F2275B2">
      <w:numFmt w:val="bullet"/>
      <w:lvlText w:val="•"/>
      <w:lvlJc w:val="left"/>
      <w:pPr>
        <w:ind w:left="836" w:hanging="191"/>
      </w:pPr>
      <w:rPr>
        <w:rFonts w:hint="default"/>
        <w:lang w:val="en-US" w:eastAsia="en-US" w:bidi="ar-SA"/>
      </w:rPr>
    </w:lvl>
    <w:lvl w:ilvl="2" w:tplc="B4CEEAEC">
      <w:numFmt w:val="bullet"/>
      <w:lvlText w:val="•"/>
      <w:lvlJc w:val="left"/>
      <w:pPr>
        <w:ind w:left="1213" w:hanging="191"/>
      </w:pPr>
      <w:rPr>
        <w:rFonts w:hint="default"/>
        <w:lang w:val="en-US" w:eastAsia="en-US" w:bidi="ar-SA"/>
      </w:rPr>
    </w:lvl>
    <w:lvl w:ilvl="3" w:tplc="1646FA8C">
      <w:numFmt w:val="bullet"/>
      <w:lvlText w:val="•"/>
      <w:lvlJc w:val="left"/>
      <w:pPr>
        <w:ind w:left="1590" w:hanging="191"/>
      </w:pPr>
      <w:rPr>
        <w:rFonts w:hint="default"/>
        <w:lang w:val="en-US" w:eastAsia="en-US" w:bidi="ar-SA"/>
      </w:rPr>
    </w:lvl>
    <w:lvl w:ilvl="4" w:tplc="87E4DCB8">
      <w:numFmt w:val="bullet"/>
      <w:lvlText w:val="•"/>
      <w:lvlJc w:val="left"/>
      <w:pPr>
        <w:ind w:left="1967" w:hanging="191"/>
      </w:pPr>
      <w:rPr>
        <w:rFonts w:hint="default"/>
        <w:lang w:val="en-US" w:eastAsia="en-US" w:bidi="ar-SA"/>
      </w:rPr>
    </w:lvl>
    <w:lvl w:ilvl="5" w:tplc="F948DF36">
      <w:numFmt w:val="bullet"/>
      <w:lvlText w:val="•"/>
      <w:lvlJc w:val="left"/>
      <w:pPr>
        <w:ind w:left="2344" w:hanging="191"/>
      </w:pPr>
      <w:rPr>
        <w:rFonts w:hint="default"/>
        <w:lang w:val="en-US" w:eastAsia="en-US" w:bidi="ar-SA"/>
      </w:rPr>
    </w:lvl>
    <w:lvl w:ilvl="6" w:tplc="A31A90CA">
      <w:numFmt w:val="bullet"/>
      <w:lvlText w:val="•"/>
      <w:lvlJc w:val="left"/>
      <w:pPr>
        <w:ind w:left="2721" w:hanging="191"/>
      </w:pPr>
      <w:rPr>
        <w:rFonts w:hint="default"/>
        <w:lang w:val="en-US" w:eastAsia="en-US" w:bidi="ar-SA"/>
      </w:rPr>
    </w:lvl>
    <w:lvl w:ilvl="7" w:tplc="1F487ABA">
      <w:numFmt w:val="bullet"/>
      <w:lvlText w:val="•"/>
      <w:lvlJc w:val="left"/>
      <w:pPr>
        <w:ind w:left="3097" w:hanging="191"/>
      </w:pPr>
      <w:rPr>
        <w:rFonts w:hint="default"/>
        <w:lang w:val="en-US" w:eastAsia="en-US" w:bidi="ar-SA"/>
      </w:rPr>
    </w:lvl>
    <w:lvl w:ilvl="8" w:tplc="B1A46D86">
      <w:numFmt w:val="bullet"/>
      <w:lvlText w:val="•"/>
      <w:lvlJc w:val="left"/>
      <w:pPr>
        <w:ind w:left="3474" w:hanging="191"/>
      </w:pPr>
      <w:rPr>
        <w:rFonts w:hint="default"/>
        <w:lang w:val="en-US" w:eastAsia="en-US" w:bidi="ar-SA"/>
      </w:rPr>
    </w:lvl>
  </w:abstractNum>
  <w:abstractNum w:abstractNumId="1" w15:restartNumberingAfterBreak="0">
    <w:nsid w:val="080A22D4"/>
    <w:multiLevelType w:val="hybridMultilevel"/>
    <w:tmpl w:val="A22CEA30"/>
    <w:lvl w:ilvl="0" w:tplc="B336CC52">
      <w:numFmt w:val="bullet"/>
      <w:lvlText w:val="•"/>
      <w:lvlJc w:val="left"/>
      <w:pPr>
        <w:ind w:left="450" w:hanging="191"/>
      </w:pPr>
      <w:rPr>
        <w:rFonts w:ascii="Tahoma" w:eastAsia="Tahoma" w:hAnsi="Tahoma" w:cs="Tahoma" w:hint="default"/>
        <w:b w:val="0"/>
        <w:bCs w:val="0"/>
        <w:i w:val="0"/>
        <w:iCs w:val="0"/>
        <w:color w:val="231F20"/>
        <w:spacing w:val="0"/>
        <w:w w:val="100"/>
        <w:sz w:val="20"/>
        <w:szCs w:val="20"/>
        <w:lang w:val="en-US" w:eastAsia="en-US" w:bidi="ar-SA"/>
      </w:rPr>
    </w:lvl>
    <w:lvl w:ilvl="1" w:tplc="1B5AA6DE">
      <w:numFmt w:val="bullet"/>
      <w:lvlText w:val="•"/>
      <w:lvlJc w:val="left"/>
      <w:pPr>
        <w:ind w:left="838" w:hanging="191"/>
      </w:pPr>
      <w:rPr>
        <w:rFonts w:hint="default"/>
        <w:lang w:val="en-US" w:eastAsia="en-US" w:bidi="ar-SA"/>
      </w:rPr>
    </w:lvl>
    <w:lvl w:ilvl="2" w:tplc="0562C24A">
      <w:numFmt w:val="bullet"/>
      <w:lvlText w:val="•"/>
      <w:lvlJc w:val="left"/>
      <w:pPr>
        <w:ind w:left="1216" w:hanging="191"/>
      </w:pPr>
      <w:rPr>
        <w:rFonts w:hint="default"/>
        <w:lang w:val="en-US" w:eastAsia="en-US" w:bidi="ar-SA"/>
      </w:rPr>
    </w:lvl>
    <w:lvl w:ilvl="3" w:tplc="28FEE216">
      <w:numFmt w:val="bullet"/>
      <w:lvlText w:val="•"/>
      <w:lvlJc w:val="left"/>
      <w:pPr>
        <w:ind w:left="1594" w:hanging="191"/>
      </w:pPr>
      <w:rPr>
        <w:rFonts w:hint="default"/>
        <w:lang w:val="en-US" w:eastAsia="en-US" w:bidi="ar-SA"/>
      </w:rPr>
    </w:lvl>
    <w:lvl w:ilvl="4" w:tplc="241CB530">
      <w:numFmt w:val="bullet"/>
      <w:lvlText w:val="•"/>
      <w:lvlJc w:val="left"/>
      <w:pPr>
        <w:ind w:left="1972" w:hanging="191"/>
      </w:pPr>
      <w:rPr>
        <w:rFonts w:hint="default"/>
        <w:lang w:val="en-US" w:eastAsia="en-US" w:bidi="ar-SA"/>
      </w:rPr>
    </w:lvl>
    <w:lvl w:ilvl="5" w:tplc="6268AD9E">
      <w:numFmt w:val="bullet"/>
      <w:lvlText w:val="•"/>
      <w:lvlJc w:val="left"/>
      <w:pPr>
        <w:ind w:left="2350" w:hanging="191"/>
      </w:pPr>
      <w:rPr>
        <w:rFonts w:hint="default"/>
        <w:lang w:val="en-US" w:eastAsia="en-US" w:bidi="ar-SA"/>
      </w:rPr>
    </w:lvl>
    <w:lvl w:ilvl="6" w:tplc="3D22BAF8">
      <w:numFmt w:val="bullet"/>
      <w:lvlText w:val="•"/>
      <w:lvlJc w:val="left"/>
      <w:pPr>
        <w:ind w:left="2728" w:hanging="191"/>
      </w:pPr>
      <w:rPr>
        <w:rFonts w:hint="default"/>
        <w:lang w:val="en-US" w:eastAsia="en-US" w:bidi="ar-SA"/>
      </w:rPr>
    </w:lvl>
    <w:lvl w:ilvl="7" w:tplc="61E63B16">
      <w:numFmt w:val="bullet"/>
      <w:lvlText w:val="•"/>
      <w:lvlJc w:val="left"/>
      <w:pPr>
        <w:ind w:left="3106" w:hanging="191"/>
      </w:pPr>
      <w:rPr>
        <w:rFonts w:hint="default"/>
        <w:lang w:val="en-US" w:eastAsia="en-US" w:bidi="ar-SA"/>
      </w:rPr>
    </w:lvl>
    <w:lvl w:ilvl="8" w:tplc="491E9ABA">
      <w:numFmt w:val="bullet"/>
      <w:lvlText w:val="•"/>
      <w:lvlJc w:val="left"/>
      <w:pPr>
        <w:ind w:left="3484" w:hanging="191"/>
      </w:pPr>
      <w:rPr>
        <w:rFonts w:hint="default"/>
        <w:lang w:val="en-US" w:eastAsia="en-US" w:bidi="ar-SA"/>
      </w:rPr>
    </w:lvl>
  </w:abstractNum>
  <w:abstractNum w:abstractNumId="2" w15:restartNumberingAfterBreak="0">
    <w:nsid w:val="21B54FB3"/>
    <w:multiLevelType w:val="multilevel"/>
    <w:tmpl w:val="A946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7251E"/>
    <w:multiLevelType w:val="hybridMultilevel"/>
    <w:tmpl w:val="3D4CEF76"/>
    <w:lvl w:ilvl="0" w:tplc="111820C6">
      <w:numFmt w:val="bullet"/>
      <w:lvlText w:val="•"/>
      <w:lvlJc w:val="left"/>
      <w:pPr>
        <w:ind w:left="450" w:hanging="191"/>
      </w:pPr>
      <w:rPr>
        <w:rFonts w:ascii="Tahoma" w:eastAsia="Tahoma" w:hAnsi="Tahoma" w:cs="Tahoma" w:hint="default"/>
        <w:b w:val="0"/>
        <w:bCs w:val="0"/>
        <w:i w:val="0"/>
        <w:iCs w:val="0"/>
        <w:color w:val="231F20"/>
        <w:spacing w:val="0"/>
        <w:w w:val="100"/>
        <w:sz w:val="20"/>
        <w:szCs w:val="20"/>
        <w:lang w:val="en-US" w:eastAsia="en-US" w:bidi="ar-SA"/>
      </w:rPr>
    </w:lvl>
    <w:lvl w:ilvl="1" w:tplc="D8805FC4">
      <w:numFmt w:val="bullet"/>
      <w:lvlText w:val="•"/>
      <w:lvlJc w:val="left"/>
      <w:pPr>
        <w:ind w:left="838" w:hanging="191"/>
      </w:pPr>
      <w:rPr>
        <w:rFonts w:hint="default"/>
        <w:lang w:val="en-US" w:eastAsia="en-US" w:bidi="ar-SA"/>
      </w:rPr>
    </w:lvl>
    <w:lvl w:ilvl="2" w:tplc="62CCAB3E">
      <w:numFmt w:val="bullet"/>
      <w:lvlText w:val="•"/>
      <w:lvlJc w:val="left"/>
      <w:pPr>
        <w:ind w:left="1216" w:hanging="191"/>
      </w:pPr>
      <w:rPr>
        <w:rFonts w:hint="default"/>
        <w:lang w:val="en-US" w:eastAsia="en-US" w:bidi="ar-SA"/>
      </w:rPr>
    </w:lvl>
    <w:lvl w:ilvl="3" w:tplc="E12E43E6">
      <w:numFmt w:val="bullet"/>
      <w:lvlText w:val="•"/>
      <w:lvlJc w:val="left"/>
      <w:pPr>
        <w:ind w:left="1594" w:hanging="191"/>
      </w:pPr>
      <w:rPr>
        <w:rFonts w:hint="default"/>
        <w:lang w:val="en-US" w:eastAsia="en-US" w:bidi="ar-SA"/>
      </w:rPr>
    </w:lvl>
    <w:lvl w:ilvl="4" w:tplc="1FDEE2A6">
      <w:numFmt w:val="bullet"/>
      <w:lvlText w:val="•"/>
      <w:lvlJc w:val="left"/>
      <w:pPr>
        <w:ind w:left="1972" w:hanging="191"/>
      </w:pPr>
      <w:rPr>
        <w:rFonts w:hint="default"/>
        <w:lang w:val="en-US" w:eastAsia="en-US" w:bidi="ar-SA"/>
      </w:rPr>
    </w:lvl>
    <w:lvl w:ilvl="5" w:tplc="AE4C1EBA">
      <w:numFmt w:val="bullet"/>
      <w:lvlText w:val="•"/>
      <w:lvlJc w:val="left"/>
      <w:pPr>
        <w:ind w:left="2350" w:hanging="191"/>
      </w:pPr>
      <w:rPr>
        <w:rFonts w:hint="default"/>
        <w:lang w:val="en-US" w:eastAsia="en-US" w:bidi="ar-SA"/>
      </w:rPr>
    </w:lvl>
    <w:lvl w:ilvl="6" w:tplc="1A220A2C">
      <w:numFmt w:val="bullet"/>
      <w:lvlText w:val="•"/>
      <w:lvlJc w:val="left"/>
      <w:pPr>
        <w:ind w:left="2728" w:hanging="191"/>
      </w:pPr>
      <w:rPr>
        <w:rFonts w:hint="default"/>
        <w:lang w:val="en-US" w:eastAsia="en-US" w:bidi="ar-SA"/>
      </w:rPr>
    </w:lvl>
    <w:lvl w:ilvl="7" w:tplc="A3C43C30">
      <w:numFmt w:val="bullet"/>
      <w:lvlText w:val="•"/>
      <w:lvlJc w:val="left"/>
      <w:pPr>
        <w:ind w:left="3106" w:hanging="191"/>
      </w:pPr>
      <w:rPr>
        <w:rFonts w:hint="default"/>
        <w:lang w:val="en-US" w:eastAsia="en-US" w:bidi="ar-SA"/>
      </w:rPr>
    </w:lvl>
    <w:lvl w:ilvl="8" w:tplc="6DFE0B06">
      <w:numFmt w:val="bullet"/>
      <w:lvlText w:val="•"/>
      <w:lvlJc w:val="left"/>
      <w:pPr>
        <w:ind w:left="3484" w:hanging="191"/>
      </w:pPr>
      <w:rPr>
        <w:rFonts w:hint="default"/>
        <w:lang w:val="en-US" w:eastAsia="en-US" w:bidi="ar-SA"/>
      </w:rPr>
    </w:lvl>
  </w:abstractNum>
  <w:abstractNum w:abstractNumId="4" w15:restartNumberingAfterBreak="0">
    <w:nsid w:val="2C1722C8"/>
    <w:multiLevelType w:val="hybridMultilevel"/>
    <w:tmpl w:val="2CDC3A86"/>
    <w:lvl w:ilvl="0" w:tplc="9F2CE2F4">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380A562A">
      <w:numFmt w:val="bullet"/>
      <w:lvlText w:val="•"/>
      <w:lvlJc w:val="left"/>
      <w:pPr>
        <w:ind w:left="836" w:hanging="191"/>
      </w:pPr>
      <w:rPr>
        <w:rFonts w:hint="default"/>
        <w:lang w:val="en-US" w:eastAsia="en-US" w:bidi="ar-SA"/>
      </w:rPr>
    </w:lvl>
    <w:lvl w:ilvl="2" w:tplc="D93C9524">
      <w:numFmt w:val="bullet"/>
      <w:lvlText w:val="•"/>
      <w:lvlJc w:val="left"/>
      <w:pPr>
        <w:ind w:left="1213" w:hanging="191"/>
      </w:pPr>
      <w:rPr>
        <w:rFonts w:hint="default"/>
        <w:lang w:val="en-US" w:eastAsia="en-US" w:bidi="ar-SA"/>
      </w:rPr>
    </w:lvl>
    <w:lvl w:ilvl="3" w:tplc="0F883C14">
      <w:numFmt w:val="bullet"/>
      <w:lvlText w:val="•"/>
      <w:lvlJc w:val="left"/>
      <w:pPr>
        <w:ind w:left="1590" w:hanging="191"/>
      </w:pPr>
      <w:rPr>
        <w:rFonts w:hint="default"/>
        <w:lang w:val="en-US" w:eastAsia="en-US" w:bidi="ar-SA"/>
      </w:rPr>
    </w:lvl>
    <w:lvl w:ilvl="4" w:tplc="2FAE831C">
      <w:numFmt w:val="bullet"/>
      <w:lvlText w:val="•"/>
      <w:lvlJc w:val="left"/>
      <w:pPr>
        <w:ind w:left="1967" w:hanging="191"/>
      </w:pPr>
      <w:rPr>
        <w:rFonts w:hint="default"/>
        <w:lang w:val="en-US" w:eastAsia="en-US" w:bidi="ar-SA"/>
      </w:rPr>
    </w:lvl>
    <w:lvl w:ilvl="5" w:tplc="28B0456E">
      <w:numFmt w:val="bullet"/>
      <w:lvlText w:val="•"/>
      <w:lvlJc w:val="left"/>
      <w:pPr>
        <w:ind w:left="2344" w:hanging="191"/>
      </w:pPr>
      <w:rPr>
        <w:rFonts w:hint="default"/>
        <w:lang w:val="en-US" w:eastAsia="en-US" w:bidi="ar-SA"/>
      </w:rPr>
    </w:lvl>
    <w:lvl w:ilvl="6" w:tplc="E78A2B34">
      <w:numFmt w:val="bullet"/>
      <w:lvlText w:val="•"/>
      <w:lvlJc w:val="left"/>
      <w:pPr>
        <w:ind w:left="2721" w:hanging="191"/>
      </w:pPr>
      <w:rPr>
        <w:rFonts w:hint="default"/>
        <w:lang w:val="en-US" w:eastAsia="en-US" w:bidi="ar-SA"/>
      </w:rPr>
    </w:lvl>
    <w:lvl w:ilvl="7" w:tplc="E2DEF9CA">
      <w:numFmt w:val="bullet"/>
      <w:lvlText w:val="•"/>
      <w:lvlJc w:val="left"/>
      <w:pPr>
        <w:ind w:left="3097" w:hanging="191"/>
      </w:pPr>
      <w:rPr>
        <w:rFonts w:hint="default"/>
        <w:lang w:val="en-US" w:eastAsia="en-US" w:bidi="ar-SA"/>
      </w:rPr>
    </w:lvl>
    <w:lvl w:ilvl="8" w:tplc="55BEE95A">
      <w:numFmt w:val="bullet"/>
      <w:lvlText w:val="•"/>
      <w:lvlJc w:val="left"/>
      <w:pPr>
        <w:ind w:left="3474" w:hanging="191"/>
      </w:pPr>
      <w:rPr>
        <w:rFonts w:hint="default"/>
        <w:lang w:val="en-US" w:eastAsia="en-US" w:bidi="ar-SA"/>
      </w:rPr>
    </w:lvl>
  </w:abstractNum>
  <w:abstractNum w:abstractNumId="5" w15:restartNumberingAfterBreak="0">
    <w:nsid w:val="37D23B91"/>
    <w:multiLevelType w:val="multilevel"/>
    <w:tmpl w:val="B4D4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E2A33"/>
    <w:multiLevelType w:val="hybridMultilevel"/>
    <w:tmpl w:val="62D851B4"/>
    <w:lvl w:ilvl="0" w:tplc="BF8A8292">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916E973A">
      <w:numFmt w:val="bullet"/>
      <w:lvlText w:val="•"/>
      <w:lvlJc w:val="left"/>
      <w:pPr>
        <w:ind w:left="836" w:hanging="191"/>
      </w:pPr>
      <w:rPr>
        <w:rFonts w:hint="default"/>
        <w:lang w:val="en-US" w:eastAsia="en-US" w:bidi="ar-SA"/>
      </w:rPr>
    </w:lvl>
    <w:lvl w:ilvl="2" w:tplc="22C07CF8">
      <w:numFmt w:val="bullet"/>
      <w:lvlText w:val="•"/>
      <w:lvlJc w:val="left"/>
      <w:pPr>
        <w:ind w:left="1213" w:hanging="191"/>
      </w:pPr>
      <w:rPr>
        <w:rFonts w:hint="default"/>
        <w:lang w:val="en-US" w:eastAsia="en-US" w:bidi="ar-SA"/>
      </w:rPr>
    </w:lvl>
    <w:lvl w:ilvl="3" w:tplc="ADB0C1F6">
      <w:numFmt w:val="bullet"/>
      <w:lvlText w:val="•"/>
      <w:lvlJc w:val="left"/>
      <w:pPr>
        <w:ind w:left="1590" w:hanging="191"/>
      </w:pPr>
      <w:rPr>
        <w:rFonts w:hint="default"/>
        <w:lang w:val="en-US" w:eastAsia="en-US" w:bidi="ar-SA"/>
      </w:rPr>
    </w:lvl>
    <w:lvl w:ilvl="4" w:tplc="9850CFD8">
      <w:numFmt w:val="bullet"/>
      <w:lvlText w:val="•"/>
      <w:lvlJc w:val="left"/>
      <w:pPr>
        <w:ind w:left="1967" w:hanging="191"/>
      </w:pPr>
      <w:rPr>
        <w:rFonts w:hint="default"/>
        <w:lang w:val="en-US" w:eastAsia="en-US" w:bidi="ar-SA"/>
      </w:rPr>
    </w:lvl>
    <w:lvl w:ilvl="5" w:tplc="5122111E">
      <w:numFmt w:val="bullet"/>
      <w:lvlText w:val="•"/>
      <w:lvlJc w:val="left"/>
      <w:pPr>
        <w:ind w:left="2344" w:hanging="191"/>
      </w:pPr>
      <w:rPr>
        <w:rFonts w:hint="default"/>
        <w:lang w:val="en-US" w:eastAsia="en-US" w:bidi="ar-SA"/>
      </w:rPr>
    </w:lvl>
    <w:lvl w:ilvl="6" w:tplc="073A9782">
      <w:numFmt w:val="bullet"/>
      <w:lvlText w:val="•"/>
      <w:lvlJc w:val="left"/>
      <w:pPr>
        <w:ind w:left="2721" w:hanging="191"/>
      </w:pPr>
      <w:rPr>
        <w:rFonts w:hint="default"/>
        <w:lang w:val="en-US" w:eastAsia="en-US" w:bidi="ar-SA"/>
      </w:rPr>
    </w:lvl>
    <w:lvl w:ilvl="7" w:tplc="EE889D1E">
      <w:numFmt w:val="bullet"/>
      <w:lvlText w:val="•"/>
      <w:lvlJc w:val="left"/>
      <w:pPr>
        <w:ind w:left="3097" w:hanging="191"/>
      </w:pPr>
      <w:rPr>
        <w:rFonts w:hint="default"/>
        <w:lang w:val="en-US" w:eastAsia="en-US" w:bidi="ar-SA"/>
      </w:rPr>
    </w:lvl>
    <w:lvl w:ilvl="8" w:tplc="1D98D07C">
      <w:numFmt w:val="bullet"/>
      <w:lvlText w:val="•"/>
      <w:lvlJc w:val="left"/>
      <w:pPr>
        <w:ind w:left="3474" w:hanging="191"/>
      </w:pPr>
      <w:rPr>
        <w:rFonts w:hint="default"/>
        <w:lang w:val="en-US" w:eastAsia="en-US" w:bidi="ar-SA"/>
      </w:rPr>
    </w:lvl>
  </w:abstractNum>
  <w:abstractNum w:abstractNumId="7" w15:restartNumberingAfterBreak="0">
    <w:nsid w:val="3ABF63BD"/>
    <w:multiLevelType w:val="multilevel"/>
    <w:tmpl w:val="19786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33223C"/>
    <w:multiLevelType w:val="hybridMultilevel"/>
    <w:tmpl w:val="687247FE"/>
    <w:lvl w:ilvl="0" w:tplc="848A162E">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540A3"/>
    <w:multiLevelType w:val="hybridMultilevel"/>
    <w:tmpl w:val="733C518A"/>
    <w:lvl w:ilvl="0" w:tplc="848A162E">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97EFE"/>
    <w:multiLevelType w:val="multilevel"/>
    <w:tmpl w:val="793081F0"/>
    <w:lvl w:ilvl="0">
      <w:start w:val="1"/>
      <w:numFmt w:val="bullet"/>
      <w:pStyle w:val="List-Number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EE7160"/>
    <w:multiLevelType w:val="multilevel"/>
    <w:tmpl w:val="5FE08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FA7AFD"/>
    <w:multiLevelType w:val="hybridMultilevel"/>
    <w:tmpl w:val="0AFEF81A"/>
    <w:lvl w:ilvl="0" w:tplc="91AE5B52">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C47080A4">
      <w:numFmt w:val="bullet"/>
      <w:lvlText w:val="•"/>
      <w:lvlJc w:val="left"/>
      <w:pPr>
        <w:ind w:left="836" w:hanging="191"/>
      </w:pPr>
      <w:rPr>
        <w:rFonts w:hint="default"/>
        <w:lang w:val="en-US" w:eastAsia="en-US" w:bidi="ar-SA"/>
      </w:rPr>
    </w:lvl>
    <w:lvl w:ilvl="2" w:tplc="71288916">
      <w:numFmt w:val="bullet"/>
      <w:lvlText w:val="•"/>
      <w:lvlJc w:val="left"/>
      <w:pPr>
        <w:ind w:left="1213" w:hanging="191"/>
      </w:pPr>
      <w:rPr>
        <w:rFonts w:hint="default"/>
        <w:lang w:val="en-US" w:eastAsia="en-US" w:bidi="ar-SA"/>
      </w:rPr>
    </w:lvl>
    <w:lvl w:ilvl="3" w:tplc="8E245C40">
      <w:numFmt w:val="bullet"/>
      <w:lvlText w:val="•"/>
      <w:lvlJc w:val="left"/>
      <w:pPr>
        <w:ind w:left="1590" w:hanging="191"/>
      </w:pPr>
      <w:rPr>
        <w:rFonts w:hint="default"/>
        <w:lang w:val="en-US" w:eastAsia="en-US" w:bidi="ar-SA"/>
      </w:rPr>
    </w:lvl>
    <w:lvl w:ilvl="4" w:tplc="64E4D912">
      <w:numFmt w:val="bullet"/>
      <w:lvlText w:val="•"/>
      <w:lvlJc w:val="left"/>
      <w:pPr>
        <w:ind w:left="1967" w:hanging="191"/>
      </w:pPr>
      <w:rPr>
        <w:rFonts w:hint="default"/>
        <w:lang w:val="en-US" w:eastAsia="en-US" w:bidi="ar-SA"/>
      </w:rPr>
    </w:lvl>
    <w:lvl w:ilvl="5" w:tplc="4046511C">
      <w:numFmt w:val="bullet"/>
      <w:lvlText w:val="•"/>
      <w:lvlJc w:val="left"/>
      <w:pPr>
        <w:ind w:left="2344" w:hanging="191"/>
      </w:pPr>
      <w:rPr>
        <w:rFonts w:hint="default"/>
        <w:lang w:val="en-US" w:eastAsia="en-US" w:bidi="ar-SA"/>
      </w:rPr>
    </w:lvl>
    <w:lvl w:ilvl="6" w:tplc="100291B4">
      <w:numFmt w:val="bullet"/>
      <w:lvlText w:val="•"/>
      <w:lvlJc w:val="left"/>
      <w:pPr>
        <w:ind w:left="2721" w:hanging="191"/>
      </w:pPr>
      <w:rPr>
        <w:rFonts w:hint="default"/>
        <w:lang w:val="en-US" w:eastAsia="en-US" w:bidi="ar-SA"/>
      </w:rPr>
    </w:lvl>
    <w:lvl w:ilvl="7" w:tplc="3F8086E8">
      <w:numFmt w:val="bullet"/>
      <w:lvlText w:val="•"/>
      <w:lvlJc w:val="left"/>
      <w:pPr>
        <w:ind w:left="3097" w:hanging="191"/>
      </w:pPr>
      <w:rPr>
        <w:rFonts w:hint="default"/>
        <w:lang w:val="en-US" w:eastAsia="en-US" w:bidi="ar-SA"/>
      </w:rPr>
    </w:lvl>
    <w:lvl w:ilvl="8" w:tplc="1D62812C">
      <w:numFmt w:val="bullet"/>
      <w:lvlText w:val="•"/>
      <w:lvlJc w:val="left"/>
      <w:pPr>
        <w:ind w:left="3474" w:hanging="191"/>
      </w:pPr>
      <w:rPr>
        <w:rFonts w:hint="default"/>
        <w:lang w:val="en-US" w:eastAsia="en-US" w:bidi="ar-SA"/>
      </w:rPr>
    </w:lvl>
  </w:abstractNum>
  <w:abstractNum w:abstractNumId="13" w15:restartNumberingAfterBreak="0">
    <w:nsid w:val="50B325BD"/>
    <w:multiLevelType w:val="hybridMultilevel"/>
    <w:tmpl w:val="F17A5AEC"/>
    <w:lvl w:ilvl="0" w:tplc="A714329A">
      <w:numFmt w:val="bullet"/>
      <w:lvlText w:val="•"/>
      <w:lvlJc w:val="left"/>
      <w:pPr>
        <w:ind w:left="450" w:hanging="191"/>
      </w:pPr>
      <w:rPr>
        <w:rFonts w:ascii="Tahoma" w:eastAsia="Tahoma" w:hAnsi="Tahoma" w:cs="Tahoma" w:hint="default"/>
        <w:b w:val="0"/>
        <w:bCs w:val="0"/>
        <w:i w:val="0"/>
        <w:iCs w:val="0"/>
        <w:color w:val="231F20"/>
        <w:spacing w:val="0"/>
        <w:w w:val="100"/>
        <w:sz w:val="20"/>
        <w:szCs w:val="20"/>
        <w:lang w:val="en-US" w:eastAsia="en-US" w:bidi="ar-SA"/>
      </w:rPr>
    </w:lvl>
    <w:lvl w:ilvl="1" w:tplc="B15A7552">
      <w:numFmt w:val="bullet"/>
      <w:lvlText w:val="•"/>
      <w:lvlJc w:val="left"/>
      <w:pPr>
        <w:ind w:left="838" w:hanging="191"/>
      </w:pPr>
      <w:rPr>
        <w:rFonts w:hint="default"/>
        <w:lang w:val="en-US" w:eastAsia="en-US" w:bidi="ar-SA"/>
      </w:rPr>
    </w:lvl>
    <w:lvl w:ilvl="2" w:tplc="67360864">
      <w:numFmt w:val="bullet"/>
      <w:lvlText w:val="•"/>
      <w:lvlJc w:val="left"/>
      <w:pPr>
        <w:ind w:left="1216" w:hanging="191"/>
      </w:pPr>
      <w:rPr>
        <w:rFonts w:hint="default"/>
        <w:lang w:val="en-US" w:eastAsia="en-US" w:bidi="ar-SA"/>
      </w:rPr>
    </w:lvl>
    <w:lvl w:ilvl="3" w:tplc="3DB6DE48">
      <w:numFmt w:val="bullet"/>
      <w:lvlText w:val="•"/>
      <w:lvlJc w:val="left"/>
      <w:pPr>
        <w:ind w:left="1594" w:hanging="191"/>
      </w:pPr>
      <w:rPr>
        <w:rFonts w:hint="default"/>
        <w:lang w:val="en-US" w:eastAsia="en-US" w:bidi="ar-SA"/>
      </w:rPr>
    </w:lvl>
    <w:lvl w:ilvl="4" w:tplc="1820F3C2">
      <w:numFmt w:val="bullet"/>
      <w:lvlText w:val="•"/>
      <w:lvlJc w:val="left"/>
      <w:pPr>
        <w:ind w:left="1972" w:hanging="191"/>
      </w:pPr>
      <w:rPr>
        <w:rFonts w:hint="default"/>
        <w:lang w:val="en-US" w:eastAsia="en-US" w:bidi="ar-SA"/>
      </w:rPr>
    </w:lvl>
    <w:lvl w:ilvl="5" w:tplc="FCF60F66">
      <w:numFmt w:val="bullet"/>
      <w:lvlText w:val="•"/>
      <w:lvlJc w:val="left"/>
      <w:pPr>
        <w:ind w:left="2350" w:hanging="191"/>
      </w:pPr>
      <w:rPr>
        <w:rFonts w:hint="default"/>
        <w:lang w:val="en-US" w:eastAsia="en-US" w:bidi="ar-SA"/>
      </w:rPr>
    </w:lvl>
    <w:lvl w:ilvl="6" w:tplc="F6C2270C">
      <w:numFmt w:val="bullet"/>
      <w:lvlText w:val="•"/>
      <w:lvlJc w:val="left"/>
      <w:pPr>
        <w:ind w:left="2728" w:hanging="191"/>
      </w:pPr>
      <w:rPr>
        <w:rFonts w:hint="default"/>
        <w:lang w:val="en-US" w:eastAsia="en-US" w:bidi="ar-SA"/>
      </w:rPr>
    </w:lvl>
    <w:lvl w:ilvl="7" w:tplc="82BCED30">
      <w:numFmt w:val="bullet"/>
      <w:lvlText w:val="•"/>
      <w:lvlJc w:val="left"/>
      <w:pPr>
        <w:ind w:left="3106" w:hanging="191"/>
      </w:pPr>
      <w:rPr>
        <w:rFonts w:hint="default"/>
        <w:lang w:val="en-US" w:eastAsia="en-US" w:bidi="ar-SA"/>
      </w:rPr>
    </w:lvl>
    <w:lvl w:ilvl="8" w:tplc="D19608C4">
      <w:numFmt w:val="bullet"/>
      <w:lvlText w:val="•"/>
      <w:lvlJc w:val="left"/>
      <w:pPr>
        <w:ind w:left="3484" w:hanging="191"/>
      </w:pPr>
      <w:rPr>
        <w:rFonts w:hint="default"/>
        <w:lang w:val="en-US" w:eastAsia="en-US" w:bidi="ar-SA"/>
      </w:rPr>
    </w:lvl>
  </w:abstractNum>
  <w:abstractNum w:abstractNumId="14" w15:restartNumberingAfterBreak="0">
    <w:nsid w:val="53801098"/>
    <w:multiLevelType w:val="multilevel"/>
    <w:tmpl w:val="926A51E2"/>
    <w:lvl w:ilvl="0">
      <w:start w:val="1"/>
      <w:numFmt w:val="decimal"/>
      <w:pStyle w:val="List-Level1"/>
      <w:lvlText w:val="%1."/>
      <w:lvlJc w:val="left"/>
      <w:pPr>
        <w:tabs>
          <w:tab w:val="num" w:pos="720"/>
        </w:tabs>
        <w:ind w:left="720" w:hanging="720"/>
      </w:pPr>
    </w:lvl>
    <w:lvl w:ilvl="1">
      <w:start w:val="1"/>
      <w:numFmt w:val="decimal"/>
      <w:pStyle w:val="List-Level2"/>
      <w:lvlText w:val="%2."/>
      <w:lvlJc w:val="left"/>
      <w:pPr>
        <w:tabs>
          <w:tab w:val="num" w:pos="1440"/>
        </w:tabs>
        <w:ind w:left="1440" w:hanging="720"/>
      </w:pPr>
    </w:lvl>
    <w:lvl w:ilvl="2">
      <w:start w:val="1"/>
      <w:numFmt w:val="decimal"/>
      <w:pStyle w:val="List-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67B05FB"/>
    <w:multiLevelType w:val="multilevel"/>
    <w:tmpl w:val="54441C76"/>
    <w:lvl w:ilvl="0">
      <w:start w:val="1"/>
      <w:numFmt w:val="decimal"/>
      <w:pStyle w:val="List-Letter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F645D6"/>
    <w:multiLevelType w:val="multilevel"/>
    <w:tmpl w:val="D0D63216"/>
    <w:lvl w:ilvl="0">
      <w:start w:val="1"/>
      <w:numFmt w:val="bullet"/>
      <w:pStyle w:val="Table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690F57"/>
    <w:multiLevelType w:val="hybridMultilevel"/>
    <w:tmpl w:val="58BCBB6A"/>
    <w:lvl w:ilvl="0" w:tplc="80AE1474">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F31AE6EC">
      <w:numFmt w:val="bullet"/>
      <w:lvlText w:val="•"/>
      <w:lvlJc w:val="left"/>
      <w:pPr>
        <w:ind w:left="836" w:hanging="191"/>
      </w:pPr>
      <w:rPr>
        <w:rFonts w:hint="default"/>
        <w:lang w:val="en-US" w:eastAsia="en-US" w:bidi="ar-SA"/>
      </w:rPr>
    </w:lvl>
    <w:lvl w:ilvl="2" w:tplc="818C69AA">
      <w:numFmt w:val="bullet"/>
      <w:lvlText w:val="•"/>
      <w:lvlJc w:val="left"/>
      <w:pPr>
        <w:ind w:left="1213" w:hanging="191"/>
      </w:pPr>
      <w:rPr>
        <w:rFonts w:hint="default"/>
        <w:lang w:val="en-US" w:eastAsia="en-US" w:bidi="ar-SA"/>
      </w:rPr>
    </w:lvl>
    <w:lvl w:ilvl="3" w:tplc="187EEB5C">
      <w:numFmt w:val="bullet"/>
      <w:lvlText w:val="•"/>
      <w:lvlJc w:val="left"/>
      <w:pPr>
        <w:ind w:left="1590" w:hanging="191"/>
      </w:pPr>
      <w:rPr>
        <w:rFonts w:hint="default"/>
        <w:lang w:val="en-US" w:eastAsia="en-US" w:bidi="ar-SA"/>
      </w:rPr>
    </w:lvl>
    <w:lvl w:ilvl="4" w:tplc="DF403CF2">
      <w:numFmt w:val="bullet"/>
      <w:lvlText w:val="•"/>
      <w:lvlJc w:val="left"/>
      <w:pPr>
        <w:ind w:left="1967" w:hanging="191"/>
      </w:pPr>
      <w:rPr>
        <w:rFonts w:hint="default"/>
        <w:lang w:val="en-US" w:eastAsia="en-US" w:bidi="ar-SA"/>
      </w:rPr>
    </w:lvl>
    <w:lvl w:ilvl="5" w:tplc="5E929B2E">
      <w:numFmt w:val="bullet"/>
      <w:lvlText w:val="•"/>
      <w:lvlJc w:val="left"/>
      <w:pPr>
        <w:ind w:left="2344" w:hanging="191"/>
      </w:pPr>
      <w:rPr>
        <w:rFonts w:hint="default"/>
        <w:lang w:val="en-US" w:eastAsia="en-US" w:bidi="ar-SA"/>
      </w:rPr>
    </w:lvl>
    <w:lvl w:ilvl="6" w:tplc="9F0E70E4">
      <w:numFmt w:val="bullet"/>
      <w:lvlText w:val="•"/>
      <w:lvlJc w:val="left"/>
      <w:pPr>
        <w:ind w:left="2721" w:hanging="191"/>
      </w:pPr>
      <w:rPr>
        <w:rFonts w:hint="default"/>
        <w:lang w:val="en-US" w:eastAsia="en-US" w:bidi="ar-SA"/>
      </w:rPr>
    </w:lvl>
    <w:lvl w:ilvl="7" w:tplc="3CFE374E">
      <w:numFmt w:val="bullet"/>
      <w:lvlText w:val="•"/>
      <w:lvlJc w:val="left"/>
      <w:pPr>
        <w:ind w:left="3097" w:hanging="191"/>
      </w:pPr>
      <w:rPr>
        <w:rFonts w:hint="default"/>
        <w:lang w:val="en-US" w:eastAsia="en-US" w:bidi="ar-SA"/>
      </w:rPr>
    </w:lvl>
    <w:lvl w:ilvl="8" w:tplc="14B84AA6">
      <w:numFmt w:val="bullet"/>
      <w:lvlText w:val="•"/>
      <w:lvlJc w:val="left"/>
      <w:pPr>
        <w:ind w:left="3474" w:hanging="191"/>
      </w:pPr>
      <w:rPr>
        <w:rFonts w:hint="default"/>
        <w:lang w:val="en-US" w:eastAsia="en-US" w:bidi="ar-SA"/>
      </w:rPr>
    </w:lvl>
  </w:abstractNum>
  <w:abstractNum w:abstractNumId="18" w15:restartNumberingAfterBreak="0">
    <w:nsid w:val="641E2678"/>
    <w:multiLevelType w:val="hybridMultilevel"/>
    <w:tmpl w:val="E9CE0336"/>
    <w:lvl w:ilvl="0" w:tplc="8AD8FB40">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92C2BFD6">
      <w:numFmt w:val="bullet"/>
      <w:lvlText w:val="•"/>
      <w:lvlJc w:val="left"/>
      <w:pPr>
        <w:ind w:left="836" w:hanging="191"/>
      </w:pPr>
      <w:rPr>
        <w:rFonts w:hint="default"/>
        <w:lang w:val="en-US" w:eastAsia="en-US" w:bidi="ar-SA"/>
      </w:rPr>
    </w:lvl>
    <w:lvl w:ilvl="2" w:tplc="2AD2FEEA">
      <w:numFmt w:val="bullet"/>
      <w:lvlText w:val="•"/>
      <w:lvlJc w:val="left"/>
      <w:pPr>
        <w:ind w:left="1213" w:hanging="191"/>
      </w:pPr>
      <w:rPr>
        <w:rFonts w:hint="default"/>
        <w:lang w:val="en-US" w:eastAsia="en-US" w:bidi="ar-SA"/>
      </w:rPr>
    </w:lvl>
    <w:lvl w:ilvl="3" w:tplc="1D7806A6">
      <w:numFmt w:val="bullet"/>
      <w:lvlText w:val="•"/>
      <w:lvlJc w:val="left"/>
      <w:pPr>
        <w:ind w:left="1590" w:hanging="191"/>
      </w:pPr>
      <w:rPr>
        <w:rFonts w:hint="default"/>
        <w:lang w:val="en-US" w:eastAsia="en-US" w:bidi="ar-SA"/>
      </w:rPr>
    </w:lvl>
    <w:lvl w:ilvl="4" w:tplc="84AC406C">
      <w:numFmt w:val="bullet"/>
      <w:lvlText w:val="•"/>
      <w:lvlJc w:val="left"/>
      <w:pPr>
        <w:ind w:left="1967" w:hanging="191"/>
      </w:pPr>
      <w:rPr>
        <w:rFonts w:hint="default"/>
        <w:lang w:val="en-US" w:eastAsia="en-US" w:bidi="ar-SA"/>
      </w:rPr>
    </w:lvl>
    <w:lvl w:ilvl="5" w:tplc="C45C718E">
      <w:numFmt w:val="bullet"/>
      <w:lvlText w:val="•"/>
      <w:lvlJc w:val="left"/>
      <w:pPr>
        <w:ind w:left="2344" w:hanging="191"/>
      </w:pPr>
      <w:rPr>
        <w:rFonts w:hint="default"/>
        <w:lang w:val="en-US" w:eastAsia="en-US" w:bidi="ar-SA"/>
      </w:rPr>
    </w:lvl>
    <w:lvl w:ilvl="6" w:tplc="EDA45E1C">
      <w:numFmt w:val="bullet"/>
      <w:lvlText w:val="•"/>
      <w:lvlJc w:val="left"/>
      <w:pPr>
        <w:ind w:left="2721" w:hanging="191"/>
      </w:pPr>
      <w:rPr>
        <w:rFonts w:hint="default"/>
        <w:lang w:val="en-US" w:eastAsia="en-US" w:bidi="ar-SA"/>
      </w:rPr>
    </w:lvl>
    <w:lvl w:ilvl="7" w:tplc="E4ECB782">
      <w:numFmt w:val="bullet"/>
      <w:lvlText w:val="•"/>
      <w:lvlJc w:val="left"/>
      <w:pPr>
        <w:ind w:left="3097" w:hanging="191"/>
      </w:pPr>
      <w:rPr>
        <w:rFonts w:hint="default"/>
        <w:lang w:val="en-US" w:eastAsia="en-US" w:bidi="ar-SA"/>
      </w:rPr>
    </w:lvl>
    <w:lvl w:ilvl="8" w:tplc="908E09CC">
      <w:numFmt w:val="bullet"/>
      <w:lvlText w:val="•"/>
      <w:lvlJc w:val="left"/>
      <w:pPr>
        <w:ind w:left="3474" w:hanging="191"/>
      </w:pPr>
      <w:rPr>
        <w:rFonts w:hint="default"/>
        <w:lang w:val="en-US" w:eastAsia="en-US" w:bidi="ar-SA"/>
      </w:rPr>
    </w:lvl>
  </w:abstractNum>
  <w:abstractNum w:abstractNumId="19" w15:restartNumberingAfterBreak="0">
    <w:nsid w:val="69257A46"/>
    <w:multiLevelType w:val="hybridMultilevel"/>
    <w:tmpl w:val="41DE65D8"/>
    <w:lvl w:ilvl="0" w:tplc="90E05A30">
      <w:numFmt w:val="bullet"/>
      <w:lvlText w:val="•"/>
      <w:lvlJc w:val="left"/>
      <w:pPr>
        <w:ind w:left="450" w:hanging="191"/>
      </w:pPr>
      <w:rPr>
        <w:rFonts w:ascii="Tahoma" w:eastAsia="Tahoma" w:hAnsi="Tahoma" w:cs="Tahoma" w:hint="default"/>
        <w:b w:val="0"/>
        <w:bCs w:val="0"/>
        <w:i w:val="0"/>
        <w:iCs w:val="0"/>
        <w:color w:val="231F20"/>
        <w:spacing w:val="0"/>
        <w:w w:val="100"/>
        <w:sz w:val="20"/>
        <w:szCs w:val="20"/>
        <w:lang w:val="en-US" w:eastAsia="en-US" w:bidi="ar-SA"/>
      </w:rPr>
    </w:lvl>
    <w:lvl w:ilvl="1" w:tplc="5C268132">
      <w:numFmt w:val="bullet"/>
      <w:lvlText w:val="•"/>
      <w:lvlJc w:val="left"/>
      <w:pPr>
        <w:ind w:left="838" w:hanging="191"/>
      </w:pPr>
      <w:rPr>
        <w:rFonts w:hint="default"/>
        <w:lang w:val="en-US" w:eastAsia="en-US" w:bidi="ar-SA"/>
      </w:rPr>
    </w:lvl>
    <w:lvl w:ilvl="2" w:tplc="E82C8DFC">
      <w:numFmt w:val="bullet"/>
      <w:lvlText w:val="•"/>
      <w:lvlJc w:val="left"/>
      <w:pPr>
        <w:ind w:left="1216" w:hanging="191"/>
      </w:pPr>
      <w:rPr>
        <w:rFonts w:hint="default"/>
        <w:lang w:val="en-US" w:eastAsia="en-US" w:bidi="ar-SA"/>
      </w:rPr>
    </w:lvl>
    <w:lvl w:ilvl="3" w:tplc="84A2CA9A">
      <w:numFmt w:val="bullet"/>
      <w:lvlText w:val="•"/>
      <w:lvlJc w:val="left"/>
      <w:pPr>
        <w:ind w:left="1594" w:hanging="191"/>
      </w:pPr>
      <w:rPr>
        <w:rFonts w:hint="default"/>
        <w:lang w:val="en-US" w:eastAsia="en-US" w:bidi="ar-SA"/>
      </w:rPr>
    </w:lvl>
    <w:lvl w:ilvl="4" w:tplc="3264B624">
      <w:numFmt w:val="bullet"/>
      <w:lvlText w:val="•"/>
      <w:lvlJc w:val="left"/>
      <w:pPr>
        <w:ind w:left="1972" w:hanging="191"/>
      </w:pPr>
      <w:rPr>
        <w:rFonts w:hint="default"/>
        <w:lang w:val="en-US" w:eastAsia="en-US" w:bidi="ar-SA"/>
      </w:rPr>
    </w:lvl>
    <w:lvl w:ilvl="5" w:tplc="FCA0383A">
      <w:numFmt w:val="bullet"/>
      <w:lvlText w:val="•"/>
      <w:lvlJc w:val="left"/>
      <w:pPr>
        <w:ind w:left="2350" w:hanging="191"/>
      </w:pPr>
      <w:rPr>
        <w:rFonts w:hint="default"/>
        <w:lang w:val="en-US" w:eastAsia="en-US" w:bidi="ar-SA"/>
      </w:rPr>
    </w:lvl>
    <w:lvl w:ilvl="6" w:tplc="69D0AF64">
      <w:numFmt w:val="bullet"/>
      <w:lvlText w:val="•"/>
      <w:lvlJc w:val="left"/>
      <w:pPr>
        <w:ind w:left="2728" w:hanging="191"/>
      </w:pPr>
      <w:rPr>
        <w:rFonts w:hint="default"/>
        <w:lang w:val="en-US" w:eastAsia="en-US" w:bidi="ar-SA"/>
      </w:rPr>
    </w:lvl>
    <w:lvl w:ilvl="7" w:tplc="2294E66E">
      <w:numFmt w:val="bullet"/>
      <w:lvlText w:val="•"/>
      <w:lvlJc w:val="left"/>
      <w:pPr>
        <w:ind w:left="3106" w:hanging="191"/>
      </w:pPr>
      <w:rPr>
        <w:rFonts w:hint="default"/>
        <w:lang w:val="en-US" w:eastAsia="en-US" w:bidi="ar-SA"/>
      </w:rPr>
    </w:lvl>
    <w:lvl w:ilvl="8" w:tplc="AC165964">
      <w:numFmt w:val="bullet"/>
      <w:lvlText w:val="•"/>
      <w:lvlJc w:val="left"/>
      <w:pPr>
        <w:ind w:left="3484" w:hanging="191"/>
      </w:pPr>
      <w:rPr>
        <w:rFonts w:hint="default"/>
        <w:lang w:val="en-US" w:eastAsia="en-US" w:bidi="ar-SA"/>
      </w:rPr>
    </w:lvl>
  </w:abstractNum>
  <w:abstractNum w:abstractNumId="20" w15:restartNumberingAfterBreak="0">
    <w:nsid w:val="6A307C01"/>
    <w:multiLevelType w:val="hybridMultilevel"/>
    <w:tmpl w:val="2F18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E13C6"/>
    <w:multiLevelType w:val="hybridMultilevel"/>
    <w:tmpl w:val="6FF452EC"/>
    <w:lvl w:ilvl="0" w:tplc="848A162E">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369EC694">
      <w:numFmt w:val="bullet"/>
      <w:lvlText w:val="•"/>
      <w:lvlJc w:val="left"/>
      <w:pPr>
        <w:ind w:left="836" w:hanging="191"/>
      </w:pPr>
      <w:rPr>
        <w:rFonts w:hint="default"/>
        <w:lang w:val="en-US" w:eastAsia="en-US" w:bidi="ar-SA"/>
      </w:rPr>
    </w:lvl>
    <w:lvl w:ilvl="2" w:tplc="95E4CB58">
      <w:numFmt w:val="bullet"/>
      <w:lvlText w:val="•"/>
      <w:lvlJc w:val="left"/>
      <w:pPr>
        <w:ind w:left="1213" w:hanging="191"/>
      </w:pPr>
      <w:rPr>
        <w:rFonts w:hint="default"/>
        <w:lang w:val="en-US" w:eastAsia="en-US" w:bidi="ar-SA"/>
      </w:rPr>
    </w:lvl>
    <w:lvl w:ilvl="3" w:tplc="6F7E9BA4">
      <w:numFmt w:val="bullet"/>
      <w:lvlText w:val="•"/>
      <w:lvlJc w:val="left"/>
      <w:pPr>
        <w:ind w:left="1590" w:hanging="191"/>
      </w:pPr>
      <w:rPr>
        <w:rFonts w:hint="default"/>
        <w:lang w:val="en-US" w:eastAsia="en-US" w:bidi="ar-SA"/>
      </w:rPr>
    </w:lvl>
    <w:lvl w:ilvl="4" w:tplc="4D307EC0">
      <w:numFmt w:val="bullet"/>
      <w:lvlText w:val="•"/>
      <w:lvlJc w:val="left"/>
      <w:pPr>
        <w:ind w:left="1967" w:hanging="191"/>
      </w:pPr>
      <w:rPr>
        <w:rFonts w:hint="default"/>
        <w:lang w:val="en-US" w:eastAsia="en-US" w:bidi="ar-SA"/>
      </w:rPr>
    </w:lvl>
    <w:lvl w:ilvl="5" w:tplc="232EEE8A">
      <w:numFmt w:val="bullet"/>
      <w:lvlText w:val="•"/>
      <w:lvlJc w:val="left"/>
      <w:pPr>
        <w:ind w:left="2344" w:hanging="191"/>
      </w:pPr>
      <w:rPr>
        <w:rFonts w:hint="default"/>
        <w:lang w:val="en-US" w:eastAsia="en-US" w:bidi="ar-SA"/>
      </w:rPr>
    </w:lvl>
    <w:lvl w:ilvl="6" w:tplc="A83EFB8E">
      <w:numFmt w:val="bullet"/>
      <w:lvlText w:val="•"/>
      <w:lvlJc w:val="left"/>
      <w:pPr>
        <w:ind w:left="2721" w:hanging="191"/>
      </w:pPr>
      <w:rPr>
        <w:rFonts w:hint="default"/>
        <w:lang w:val="en-US" w:eastAsia="en-US" w:bidi="ar-SA"/>
      </w:rPr>
    </w:lvl>
    <w:lvl w:ilvl="7" w:tplc="09DC7E84">
      <w:numFmt w:val="bullet"/>
      <w:lvlText w:val="•"/>
      <w:lvlJc w:val="left"/>
      <w:pPr>
        <w:ind w:left="3097" w:hanging="191"/>
      </w:pPr>
      <w:rPr>
        <w:rFonts w:hint="default"/>
        <w:lang w:val="en-US" w:eastAsia="en-US" w:bidi="ar-SA"/>
      </w:rPr>
    </w:lvl>
    <w:lvl w:ilvl="8" w:tplc="EB1C2AA2">
      <w:numFmt w:val="bullet"/>
      <w:lvlText w:val="•"/>
      <w:lvlJc w:val="left"/>
      <w:pPr>
        <w:ind w:left="3474" w:hanging="191"/>
      </w:pPr>
      <w:rPr>
        <w:rFonts w:hint="default"/>
        <w:lang w:val="en-US" w:eastAsia="en-US" w:bidi="ar-SA"/>
      </w:rPr>
    </w:lvl>
  </w:abstractNum>
  <w:abstractNum w:abstractNumId="22" w15:restartNumberingAfterBreak="0">
    <w:nsid w:val="7DB25EAE"/>
    <w:multiLevelType w:val="hybridMultilevel"/>
    <w:tmpl w:val="1D8E51BC"/>
    <w:lvl w:ilvl="0" w:tplc="B2285F58">
      <w:numFmt w:val="bullet"/>
      <w:lvlText w:val="•"/>
      <w:lvlJc w:val="left"/>
      <w:pPr>
        <w:ind w:left="451" w:hanging="191"/>
      </w:pPr>
      <w:rPr>
        <w:rFonts w:ascii="Tahoma" w:eastAsia="Tahoma" w:hAnsi="Tahoma" w:cs="Tahoma" w:hint="default"/>
        <w:b w:val="0"/>
        <w:bCs w:val="0"/>
        <w:i w:val="0"/>
        <w:iCs w:val="0"/>
        <w:color w:val="231F2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777BE"/>
    <w:multiLevelType w:val="hybridMultilevel"/>
    <w:tmpl w:val="03B227BC"/>
    <w:lvl w:ilvl="0" w:tplc="E1286292">
      <w:numFmt w:val="bullet"/>
      <w:lvlText w:val="•"/>
      <w:lvlJc w:val="left"/>
      <w:pPr>
        <w:ind w:left="450" w:hanging="191"/>
      </w:pPr>
      <w:rPr>
        <w:rFonts w:ascii="Tahoma" w:eastAsia="Tahoma" w:hAnsi="Tahoma" w:cs="Tahoma" w:hint="default"/>
        <w:b w:val="0"/>
        <w:bCs w:val="0"/>
        <w:i w:val="0"/>
        <w:iCs w:val="0"/>
        <w:color w:val="231F20"/>
        <w:spacing w:val="0"/>
        <w:w w:val="100"/>
        <w:sz w:val="20"/>
        <w:szCs w:val="20"/>
        <w:lang w:val="en-US" w:eastAsia="en-US" w:bidi="ar-SA"/>
      </w:rPr>
    </w:lvl>
    <w:lvl w:ilvl="1" w:tplc="F58448CE">
      <w:numFmt w:val="bullet"/>
      <w:lvlText w:val="•"/>
      <w:lvlJc w:val="left"/>
      <w:pPr>
        <w:ind w:left="838" w:hanging="191"/>
      </w:pPr>
      <w:rPr>
        <w:rFonts w:hint="default"/>
        <w:lang w:val="en-US" w:eastAsia="en-US" w:bidi="ar-SA"/>
      </w:rPr>
    </w:lvl>
    <w:lvl w:ilvl="2" w:tplc="8CEE0C96">
      <w:numFmt w:val="bullet"/>
      <w:lvlText w:val="•"/>
      <w:lvlJc w:val="left"/>
      <w:pPr>
        <w:ind w:left="1216" w:hanging="191"/>
      </w:pPr>
      <w:rPr>
        <w:rFonts w:hint="default"/>
        <w:lang w:val="en-US" w:eastAsia="en-US" w:bidi="ar-SA"/>
      </w:rPr>
    </w:lvl>
    <w:lvl w:ilvl="3" w:tplc="4D8A22CC">
      <w:numFmt w:val="bullet"/>
      <w:lvlText w:val="•"/>
      <w:lvlJc w:val="left"/>
      <w:pPr>
        <w:ind w:left="1594" w:hanging="191"/>
      </w:pPr>
      <w:rPr>
        <w:rFonts w:hint="default"/>
        <w:lang w:val="en-US" w:eastAsia="en-US" w:bidi="ar-SA"/>
      </w:rPr>
    </w:lvl>
    <w:lvl w:ilvl="4" w:tplc="7682F54A">
      <w:numFmt w:val="bullet"/>
      <w:lvlText w:val="•"/>
      <w:lvlJc w:val="left"/>
      <w:pPr>
        <w:ind w:left="1972" w:hanging="191"/>
      </w:pPr>
      <w:rPr>
        <w:rFonts w:hint="default"/>
        <w:lang w:val="en-US" w:eastAsia="en-US" w:bidi="ar-SA"/>
      </w:rPr>
    </w:lvl>
    <w:lvl w:ilvl="5" w:tplc="DA58EDA4">
      <w:numFmt w:val="bullet"/>
      <w:lvlText w:val="•"/>
      <w:lvlJc w:val="left"/>
      <w:pPr>
        <w:ind w:left="2350" w:hanging="191"/>
      </w:pPr>
      <w:rPr>
        <w:rFonts w:hint="default"/>
        <w:lang w:val="en-US" w:eastAsia="en-US" w:bidi="ar-SA"/>
      </w:rPr>
    </w:lvl>
    <w:lvl w:ilvl="6" w:tplc="3F38C6AE">
      <w:numFmt w:val="bullet"/>
      <w:lvlText w:val="•"/>
      <w:lvlJc w:val="left"/>
      <w:pPr>
        <w:ind w:left="2728" w:hanging="191"/>
      </w:pPr>
      <w:rPr>
        <w:rFonts w:hint="default"/>
        <w:lang w:val="en-US" w:eastAsia="en-US" w:bidi="ar-SA"/>
      </w:rPr>
    </w:lvl>
    <w:lvl w:ilvl="7" w:tplc="9B20A7FA">
      <w:numFmt w:val="bullet"/>
      <w:lvlText w:val="•"/>
      <w:lvlJc w:val="left"/>
      <w:pPr>
        <w:ind w:left="3106" w:hanging="191"/>
      </w:pPr>
      <w:rPr>
        <w:rFonts w:hint="default"/>
        <w:lang w:val="en-US" w:eastAsia="en-US" w:bidi="ar-SA"/>
      </w:rPr>
    </w:lvl>
    <w:lvl w:ilvl="8" w:tplc="B4A842B8">
      <w:numFmt w:val="bullet"/>
      <w:lvlText w:val="•"/>
      <w:lvlJc w:val="left"/>
      <w:pPr>
        <w:ind w:left="3484" w:hanging="191"/>
      </w:pPr>
      <w:rPr>
        <w:rFonts w:hint="default"/>
        <w:lang w:val="en-US" w:eastAsia="en-US" w:bidi="ar-SA"/>
      </w:rPr>
    </w:lvl>
  </w:abstractNum>
  <w:num w:numId="1" w16cid:durableId="340160699">
    <w:abstractNumId w:val="11"/>
  </w:num>
  <w:num w:numId="2" w16cid:durableId="2002081640">
    <w:abstractNumId w:val="15"/>
  </w:num>
  <w:num w:numId="3" w16cid:durableId="1368018957">
    <w:abstractNumId w:val="10"/>
  </w:num>
  <w:num w:numId="4" w16cid:durableId="2045403601">
    <w:abstractNumId w:val="16"/>
  </w:num>
  <w:num w:numId="5" w16cid:durableId="1008874543">
    <w:abstractNumId w:val="7"/>
  </w:num>
  <w:num w:numId="6" w16cid:durableId="589241114">
    <w:abstractNumId w:val="14"/>
  </w:num>
  <w:num w:numId="7" w16cid:durableId="498275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6448265">
    <w:abstractNumId w:val="5"/>
  </w:num>
  <w:num w:numId="9" w16cid:durableId="1308169877">
    <w:abstractNumId w:val="2"/>
  </w:num>
  <w:num w:numId="10" w16cid:durableId="1733850103">
    <w:abstractNumId w:val="20"/>
  </w:num>
  <w:num w:numId="11" w16cid:durableId="943269414">
    <w:abstractNumId w:val="0"/>
  </w:num>
  <w:num w:numId="12" w16cid:durableId="867794402">
    <w:abstractNumId w:val="23"/>
  </w:num>
  <w:num w:numId="13" w16cid:durableId="438838500">
    <w:abstractNumId w:val="3"/>
  </w:num>
  <w:num w:numId="14" w16cid:durableId="1706632590">
    <w:abstractNumId w:val="17"/>
  </w:num>
  <w:num w:numId="15" w16cid:durableId="481120669">
    <w:abstractNumId w:val="19"/>
  </w:num>
  <w:num w:numId="16" w16cid:durableId="1692678829">
    <w:abstractNumId w:val="21"/>
  </w:num>
  <w:num w:numId="17" w16cid:durableId="1125470679">
    <w:abstractNumId w:val="1"/>
  </w:num>
  <w:num w:numId="18" w16cid:durableId="551843694">
    <w:abstractNumId w:val="12"/>
  </w:num>
  <w:num w:numId="19" w16cid:durableId="547184306">
    <w:abstractNumId w:val="22"/>
  </w:num>
  <w:num w:numId="20" w16cid:durableId="1557856534">
    <w:abstractNumId w:val="9"/>
  </w:num>
  <w:num w:numId="21" w16cid:durableId="693187530">
    <w:abstractNumId w:val="8"/>
  </w:num>
  <w:num w:numId="22" w16cid:durableId="2046759259">
    <w:abstractNumId w:val="18"/>
  </w:num>
  <w:num w:numId="23" w16cid:durableId="1266771090">
    <w:abstractNumId w:val="13"/>
  </w:num>
  <w:num w:numId="24" w16cid:durableId="1285233417">
    <w:abstractNumId w:val="6"/>
  </w:num>
  <w:num w:numId="25" w16cid:durableId="1542591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NTIzMTQ2sTQxtzBX0lEKTi0uzszPAykwqQUArDF0pCwAAAA="/>
  </w:docVars>
  <w:rsids>
    <w:rsidRoot w:val="001433BD"/>
    <w:rsid w:val="00011FC1"/>
    <w:rsid w:val="00030E47"/>
    <w:rsid w:val="00031698"/>
    <w:rsid w:val="00051086"/>
    <w:rsid w:val="00056A54"/>
    <w:rsid w:val="00060207"/>
    <w:rsid w:val="00064A41"/>
    <w:rsid w:val="00066DA5"/>
    <w:rsid w:val="00090290"/>
    <w:rsid w:val="000A3AA0"/>
    <w:rsid w:val="000A4371"/>
    <w:rsid w:val="000A6057"/>
    <w:rsid w:val="000C334E"/>
    <w:rsid w:val="000D6458"/>
    <w:rsid w:val="00100ED4"/>
    <w:rsid w:val="00105579"/>
    <w:rsid w:val="001113FB"/>
    <w:rsid w:val="00112034"/>
    <w:rsid w:val="00120C95"/>
    <w:rsid w:val="00127F82"/>
    <w:rsid w:val="001433BD"/>
    <w:rsid w:val="001441DB"/>
    <w:rsid w:val="00146369"/>
    <w:rsid w:val="00156D46"/>
    <w:rsid w:val="00185CB1"/>
    <w:rsid w:val="001874D2"/>
    <w:rsid w:val="001914AA"/>
    <w:rsid w:val="001A7080"/>
    <w:rsid w:val="001B613B"/>
    <w:rsid w:val="001C1F24"/>
    <w:rsid w:val="001E5DF0"/>
    <w:rsid w:val="001E65E4"/>
    <w:rsid w:val="001F26C4"/>
    <w:rsid w:val="001F4137"/>
    <w:rsid w:val="001F650B"/>
    <w:rsid w:val="00204E23"/>
    <w:rsid w:val="00250BEE"/>
    <w:rsid w:val="0025102B"/>
    <w:rsid w:val="00251AB6"/>
    <w:rsid w:val="002523FE"/>
    <w:rsid w:val="00257C84"/>
    <w:rsid w:val="00257D82"/>
    <w:rsid w:val="002612D3"/>
    <w:rsid w:val="002646BE"/>
    <w:rsid w:val="00265A14"/>
    <w:rsid w:val="0027166C"/>
    <w:rsid w:val="00272349"/>
    <w:rsid w:val="002A2E00"/>
    <w:rsid w:val="002B3ECA"/>
    <w:rsid w:val="002C5F76"/>
    <w:rsid w:val="002E06CD"/>
    <w:rsid w:val="002F3E7B"/>
    <w:rsid w:val="00314368"/>
    <w:rsid w:val="00322153"/>
    <w:rsid w:val="00357CA4"/>
    <w:rsid w:val="00361838"/>
    <w:rsid w:val="00371432"/>
    <w:rsid w:val="0038745A"/>
    <w:rsid w:val="003A2116"/>
    <w:rsid w:val="003B4118"/>
    <w:rsid w:val="003D0537"/>
    <w:rsid w:val="003D301C"/>
    <w:rsid w:val="003D3A55"/>
    <w:rsid w:val="003F4AE5"/>
    <w:rsid w:val="0040042D"/>
    <w:rsid w:val="00411B95"/>
    <w:rsid w:val="004273EA"/>
    <w:rsid w:val="00462BD9"/>
    <w:rsid w:val="00482A45"/>
    <w:rsid w:val="00495FDA"/>
    <w:rsid w:val="004965CB"/>
    <w:rsid w:val="004A41F2"/>
    <w:rsid w:val="004A5354"/>
    <w:rsid w:val="004B7A4C"/>
    <w:rsid w:val="004D3B6C"/>
    <w:rsid w:val="004E7889"/>
    <w:rsid w:val="005002ED"/>
    <w:rsid w:val="00507B68"/>
    <w:rsid w:val="0051595A"/>
    <w:rsid w:val="00537932"/>
    <w:rsid w:val="00554F98"/>
    <w:rsid w:val="00583163"/>
    <w:rsid w:val="00597014"/>
    <w:rsid w:val="0059744F"/>
    <w:rsid w:val="005A6AF9"/>
    <w:rsid w:val="005B4133"/>
    <w:rsid w:val="005B6249"/>
    <w:rsid w:val="005C7FC0"/>
    <w:rsid w:val="005E0124"/>
    <w:rsid w:val="005E2EDF"/>
    <w:rsid w:val="005E4690"/>
    <w:rsid w:val="005F6B9F"/>
    <w:rsid w:val="00601416"/>
    <w:rsid w:val="00601EEB"/>
    <w:rsid w:val="00605552"/>
    <w:rsid w:val="00612E42"/>
    <w:rsid w:val="00636B4F"/>
    <w:rsid w:val="006446D5"/>
    <w:rsid w:val="00662546"/>
    <w:rsid w:val="0067273A"/>
    <w:rsid w:val="00673996"/>
    <w:rsid w:val="0068351C"/>
    <w:rsid w:val="00687C23"/>
    <w:rsid w:val="006A0E30"/>
    <w:rsid w:val="006A71C6"/>
    <w:rsid w:val="006C20BF"/>
    <w:rsid w:val="006C289B"/>
    <w:rsid w:val="006C68FA"/>
    <w:rsid w:val="006F3F26"/>
    <w:rsid w:val="0070105B"/>
    <w:rsid w:val="00703C98"/>
    <w:rsid w:val="00721D2E"/>
    <w:rsid w:val="007366A2"/>
    <w:rsid w:val="00740714"/>
    <w:rsid w:val="00740CD2"/>
    <w:rsid w:val="007535D2"/>
    <w:rsid w:val="00755F8A"/>
    <w:rsid w:val="007566E5"/>
    <w:rsid w:val="00774474"/>
    <w:rsid w:val="007876C8"/>
    <w:rsid w:val="007879B0"/>
    <w:rsid w:val="007C151B"/>
    <w:rsid w:val="007C5841"/>
    <w:rsid w:val="007C6120"/>
    <w:rsid w:val="008112BB"/>
    <w:rsid w:val="00820980"/>
    <w:rsid w:val="00850FF7"/>
    <w:rsid w:val="008539B4"/>
    <w:rsid w:val="0088268A"/>
    <w:rsid w:val="008845E0"/>
    <w:rsid w:val="008A361D"/>
    <w:rsid w:val="008C7E00"/>
    <w:rsid w:val="008D5338"/>
    <w:rsid w:val="008D7C65"/>
    <w:rsid w:val="008F425D"/>
    <w:rsid w:val="009109D0"/>
    <w:rsid w:val="0091361D"/>
    <w:rsid w:val="00914195"/>
    <w:rsid w:val="0091570A"/>
    <w:rsid w:val="00941697"/>
    <w:rsid w:val="009459F7"/>
    <w:rsid w:val="009548EF"/>
    <w:rsid w:val="009B2522"/>
    <w:rsid w:val="009B5702"/>
    <w:rsid w:val="009D1352"/>
    <w:rsid w:val="009D50EC"/>
    <w:rsid w:val="009E731E"/>
    <w:rsid w:val="00A13F63"/>
    <w:rsid w:val="00A36374"/>
    <w:rsid w:val="00A53FA7"/>
    <w:rsid w:val="00A54CC9"/>
    <w:rsid w:val="00A70838"/>
    <w:rsid w:val="00A9062E"/>
    <w:rsid w:val="00AA120D"/>
    <w:rsid w:val="00AC3EAE"/>
    <w:rsid w:val="00AD5444"/>
    <w:rsid w:val="00AE577D"/>
    <w:rsid w:val="00AF306F"/>
    <w:rsid w:val="00B00D58"/>
    <w:rsid w:val="00B15AAE"/>
    <w:rsid w:val="00B252C9"/>
    <w:rsid w:val="00B30078"/>
    <w:rsid w:val="00B957AE"/>
    <w:rsid w:val="00BC39F9"/>
    <w:rsid w:val="00BE5424"/>
    <w:rsid w:val="00BE7B70"/>
    <w:rsid w:val="00BF467F"/>
    <w:rsid w:val="00C02751"/>
    <w:rsid w:val="00C02F75"/>
    <w:rsid w:val="00C17604"/>
    <w:rsid w:val="00C37CE5"/>
    <w:rsid w:val="00C51291"/>
    <w:rsid w:val="00C630BA"/>
    <w:rsid w:val="00C66456"/>
    <w:rsid w:val="00C7265D"/>
    <w:rsid w:val="00C9306F"/>
    <w:rsid w:val="00C95E79"/>
    <w:rsid w:val="00CE6E25"/>
    <w:rsid w:val="00CF7117"/>
    <w:rsid w:val="00D02C32"/>
    <w:rsid w:val="00D23156"/>
    <w:rsid w:val="00D276C5"/>
    <w:rsid w:val="00D40922"/>
    <w:rsid w:val="00D45D9B"/>
    <w:rsid w:val="00D71B16"/>
    <w:rsid w:val="00D74723"/>
    <w:rsid w:val="00D807FF"/>
    <w:rsid w:val="00D8177C"/>
    <w:rsid w:val="00D9319F"/>
    <w:rsid w:val="00D94470"/>
    <w:rsid w:val="00D94952"/>
    <w:rsid w:val="00D9650F"/>
    <w:rsid w:val="00DC252E"/>
    <w:rsid w:val="00DD7D80"/>
    <w:rsid w:val="00DF4604"/>
    <w:rsid w:val="00E11F98"/>
    <w:rsid w:val="00E256CC"/>
    <w:rsid w:val="00E323F5"/>
    <w:rsid w:val="00E41FDD"/>
    <w:rsid w:val="00E63D18"/>
    <w:rsid w:val="00E758CF"/>
    <w:rsid w:val="00E75CBA"/>
    <w:rsid w:val="00E75DD6"/>
    <w:rsid w:val="00E76694"/>
    <w:rsid w:val="00E878BC"/>
    <w:rsid w:val="00E916A6"/>
    <w:rsid w:val="00EA341F"/>
    <w:rsid w:val="00EB2ED7"/>
    <w:rsid w:val="00EC1970"/>
    <w:rsid w:val="00ED0177"/>
    <w:rsid w:val="00ED28E5"/>
    <w:rsid w:val="00EE0CA0"/>
    <w:rsid w:val="00F119D2"/>
    <w:rsid w:val="00F16212"/>
    <w:rsid w:val="00F21D37"/>
    <w:rsid w:val="00F2347D"/>
    <w:rsid w:val="00F26F97"/>
    <w:rsid w:val="00F454D9"/>
    <w:rsid w:val="00F82478"/>
    <w:rsid w:val="00F958BF"/>
    <w:rsid w:val="00FB110D"/>
    <w:rsid w:val="00FC770A"/>
    <w:rsid w:val="013DB642"/>
    <w:rsid w:val="028F9C9E"/>
    <w:rsid w:val="03A3EFCC"/>
    <w:rsid w:val="05B44647"/>
    <w:rsid w:val="090037AF"/>
    <w:rsid w:val="09975606"/>
    <w:rsid w:val="09E1DF7F"/>
    <w:rsid w:val="0B33E853"/>
    <w:rsid w:val="16E688E5"/>
    <w:rsid w:val="1A0ECE5D"/>
    <w:rsid w:val="1F2EECC7"/>
    <w:rsid w:val="28E6B539"/>
    <w:rsid w:val="2B800995"/>
    <w:rsid w:val="3030DEA8"/>
    <w:rsid w:val="3135EEE1"/>
    <w:rsid w:val="32FB15B7"/>
    <w:rsid w:val="34359952"/>
    <w:rsid w:val="34BB1006"/>
    <w:rsid w:val="3869F794"/>
    <w:rsid w:val="39293497"/>
    <w:rsid w:val="40639D67"/>
    <w:rsid w:val="407CBB53"/>
    <w:rsid w:val="4200E024"/>
    <w:rsid w:val="481973BD"/>
    <w:rsid w:val="4849D35A"/>
    <w:rsid w:val="572BE53D"/>
    <w:rsid w:val="5807077D"/>
    <w:rsid w:val="591B3E6B"/>
    <w:rsid w:val="5B74E668"/>
    <w:rsid w:val="5C327A84"/>
    <w:rsid w:val="5E66275E"/>
    <w:rsid w:val="5F1C37BD"/>
    <w:rsid w:val="608C840A"/>
    <w:rsid w:val="626C139B"/>
    <w:rsid w:val="6B55CDF0"/>
    <w:rsid w:val="7658A80D"/>
    <w:rsid w:val="791CC210"/>
    <w:rsid w:val="7C271D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D1B69EF"/>
  <w15:docId w15:val="{AC32C8E0-FC04-41B4-AA7B-97AC95A7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83838"/>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07"/>
    <w:pPr>
      <w:spacing w:after="240"/>
    </w:pPr>
    <w:rPr>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1113FB"/>
    <w:pPr>
      <w:spacing w:before="360" w:after="120"/>
      <w:ind w:right="1080"/>
      <w:outlineLvl w:val="3"/>
    </w:pPr>
    <w:rPr>
      <w:b/>
      <w:bCs w:val="0"/>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6"/>
      </w:numPr>
    </w:pPr>
  </w:style>
  <w:style w:type="paragraph" w:customStyle="1" w:styleId="List-Level2">
    <w:name w:val="List - Level 2"/>
    <w:basedOn w:val="Paragraph-BeforeList"/>
    <w:qFormat/>
    <w:rsid w:val="007B7B2A"/>
    <w:pPr>
      <w:numPr>
        <w:ilvl w:val="1"/>
        <w:numId w:val="6"/>
      </w:numPr>
    </w:pPr>
  </w:style>
  <w:style w:type="paragraph" w:customStyle="1" w:styleId="List-Level3">
    <w:name w:val="List - Level 3"/>
    <w:basedOn w:val="Paragraph-BeforeList"/>
    <w:qFormat/>
    <w:rsid w:val="007B7B2A"/>
    <w:pPr>
      <w:numPr>
        <w:ilvl w:val="2"/>
        <w:numId w:val="6"/>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val="0"/>
      <w:bCs/>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2"/>
      </w:numPr>
      <w:ind w:left="867" w:hanging="289"/>
    </w:pPr>
  </w:style>
  <w:style w:type="paragraph" w:customStyle="1" w:styleId="List-Numbers">
    <w:name w:val="List - Numbers"/>
    <w:basedOn w:val="List-Letters"/>
    <w:qFormat/>
    <w:rsid w:val="007B7B2A"/>
    <w:pPr>
      <w:numPr>
        <w:numId w:val="3"/>
      </w:numPr>
      <w:ind w:left="867" w:hanging="289"/>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ind w:left="720" w:hanging="720"/>
    </w:pPr>
    <w:rPr>
      <w:color w:val="1D4365" w:themeColor="accent1" w:themeShade="80"/>
    </w:rPr>
  </w:style>
  <w:style w:type="paragraph" w:customStyle="1" w:styleId="CalloutBox-ListLevel2">
    <w:name w:val="Callout Box - List Level 2"/>
    <w:qFormat/>
    <w:rsid w:val="00C35C3F"/>
    <w:pPr>
      <w:tabs>
        <w:tab w:val="num" w:pos="1440"/>
      </w:tabs>
      <w:ind w:left="1440" w:hanging="720"/>
    </w:pPr>
    <w:rPr>
      <w:color w:val="1D4365" w:themeColor="accent1" w:themeShade="80"/>
    </w:rPr>
  </w:style>
  <w:style w:type="paragraph" w:customStyle="1" w:styleId="CalloutBox-ListLevel3">
    <w:name w:val="Callout Box - List Level 3"/>
    <w:qFormat/>
    <w:rsid w:val="00C35C3F"/>
    <w:pPr>
      <w:tabs>
        <w:tab w:val="num" w:pos="2160"/>
      </w:tabs>
      <w:ind w:left="2160" w:hanging="720"/>
    </w:pPr>
    <w:rPr>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tabs>
        <w:tab w:val="num" w:pos="720"/>
      </w:tabs>
      <w:ind w:left="720" w:hanging="720"/>
    </w:pPr>
    <w:rPr>
      <w:color w:val="1D4365" w:themeColor="accent1" w:themeShade="80"/>
    </w:rPr>
  </w:style>
  <w:style w:type="paragraph" w:customStyle="1" w:styleId="CalloutBoxListLetters">
    <w:name w:val="Callout Box – List Letters"/>
    <w:qFormat/>
    <w:rsid w:val="00C35C3F"/>
    <w:pPr>
      <w:tabs>
        <w:tab w:val="num" w:pos="720"/>
      </w:tabs>
      <w:ind w:left="720" w:hanging="720"/>
    </w:pPr>
    <w:rPr>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4"/>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3C-Withinflow">
    <w:name w:val="Heading 3C - Within flow"/>
    <w:basedOn w:val="Heading3A"/>
    <w:qFormat/>
    <w:rsid w:val="007C151B"/>
    <w:rPr>
      <w:b/>
      <w:color w:val="383838" w:themeColor="text1"/>
      <w:sz w:val="36"/>
      <w:szCs w:val="36"/>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115" w:type="dxa"/>
        <w:right w:w="115" w:type="dxa"/>
      </w:tblCellMar>
    </w:tblPr>
    <w:tcPr>
      <w:shd w:val="clear" w:color="auto" w:fill="E1EDFB"/>
    </w:tcPr>
  </w:style>
  <w:style w:type="paragraph" w:customStyle="1" w:styleId="TableParagraph">
    <w:name w:val="Table Paragraph"/>
    <w:basedOn w:val="Normal"/>
    <w:uiPriority w:val="1"/>
    <w:qFormat/>
    <w:rsid w:val="00C66456"/>
    <w:pPr>
      <w:widowControl w:val="0"/>
      <w:autoSpaceDE w:val="0"/>
      <w:autoSpaceDN w:val="0"/>
      <w:spacing w:after="0" w:line="240" w:lineRule="auto"/>
      <w:ind w:left="451"/>
    </w:pPr>
    <w:rPr>
      <w:rFonts w:ascii="Tahoma" w:eastAsia="Tahoma" w:hAnsi="Tahoma" w:cs="Tahom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14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ci/rl/cf/documents/elaeldfw.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hare.teachingbooks.net/QL52Q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ci/cr/r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352/1934-9556-55.1.3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sdiB+uqGJOXZPzGyQf0/Y3JLQ==">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31D3C-183E-4C7A-B25E-81178BDC28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A3CEA09-8743-4F7F-9E98-98EF5472E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57AE1-C022-4906-B555-AE2CE7EF6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5</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Scouten</dc:creator>
  <cp:lastModifiedBy>Leah Kenney</cp:lastModifiedBy>
  <cp:revision>31</cp:revision>
  <dcterms:created xsi:type="dcterms:W3CDTF">2024-08-15T16:04:00Z</dcterms:created>
  <dcterms:modified xsi:type="dcterms:W3CDTF">2024-11-15T19:28:00Z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y fmtid="{D5CDD505-2E9C-101B-9397-08002B2CF9AE}" pid="3" name="GrammarlyDocumentId">
    <vt:lpwstr>ebafbfe750b084fcc6eeaa71e96c24765c1b30de41001e1fc676bd97e5e1e245</vt:lpwstr>
  </property>
</Properties>
</file>